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A9F26" w14:textId="77777777" w:rsidR="009B3096" w:rsidRPr="00ED0684" w:rsidRDefault="009B3096" w:rsidP="00527165">
      <w:pPr>
        <w:pStyle w:val="Normal1"/>
        <w:spacing w:line="276" w:lineRule="auto"/>
        <w:rPr>
          <w:color w:val="auto"/>
        </w:rPr>
      </w:pPr>
      <w:r w:rsidRPr="00ED0684">
        <w:rPr>
          <w:rFonts w:ascii="Helvetica" w:eastAsia="Helvetica" w:hAnsi="Helvetica" w:cs="Helvetica"/>
          <w:b/>
          <w:color w:val="auto"/>
        </w:rPr>
        <w:t xml:space="preserve">Actas de la reunión de GIDE del </w:t>
      </w:r>
      <w:r>
        <w:rPr>
          <w:rFonts w:ascii="Helvetica" w:eastAsia="Helvetica" w:hAnsi="Helvetica" w:cs="Helvetica"/>
          <w:b/>
          <w:color w:val="auto"/>
        </w:rPr>
        <w:t>29</w:t>
      </w:r>
      <w:r w:rsidRPr="00ED0684">
        <w:rPr>
          <w:rFonts w:ascii="Helvetica" w:eastAsia="Helvetica" w:hAnsi="Helvetica" w:cs="Helvetica"/>
          <w:b/>
          <w:color w:val="auto"/>
        </w:rPr>
        <w:t xml:space="preserve"> de noviembre de 2013</w:t>
      </w:r>
    </w:p>
    <w:p w14:paraId="3B686619" w14:textId="77777777" w:rsidR="009B3096" w:rsidRPr="00ED0684" w:rsidRDefault="009B3096" w:rsidP="00527165">
      <w:pPr>
        <w:pStyle w:val="Normal1"/>
        <w:spacing w:line="276" w:lineRule="auto"/>
        <w:rPr>
          <w:color w:val="auto"/>
        </w:rPr>
      </w:pPr>
    </w:p>
    <w:p w14:paraId="2F219923" w14:textId="77777777" w:rsidR="009B3096" w:rsidRPr="00FA4133" w:rsidRDefault="009B3096" w:rsidP="00527165">
      <w:pPr>
        <w:pStyle w:val="Normal1"/>
        <w:spacing w:line="276" w:lineRule="auto"/>
        <w:jc w:val="both"/>
        <w:rPr>
          <w:color w:val="auto"/>
        </w:rPr>
      </w:pPr>
      <w:r w:rsidRPr="00FA4133">
        <w:rPr>
          <w:rFonts w:ascii="Helvetica" w:eastAsia="Helvetica" w:hAnsi="Helvetica" w:cs="Helvetica"/>
          <w:color w:val="auto"/>
        </w:rPr>
        <w:t>Asistentes: Mizue Shinomiya, Hiroko Omori, Kimiyo Nishimura, Kengo Matsui, Keiko Nitta, Sae Ochiai</w:t>
      </w:r>
      <w:r w:rsidR="00FA4133" w:rsidRPr="00FA4133">
        <w:rPr>
          <w:rFonts w:ascii="Helvetica" w:eastAsia="Helvetica" w:hAnsi="Helvetica" w:cs="Helvetica"/>
          <w:color w:val="auto"/>
        </w:rPr>
        <w:t>, Jesús</w:t>
      </w:r>
      <w:r w:rsidR="00FA4133">
        <w:rPr>
          <w:rFonts w:ascii="Helvetica" w:eastAsia="Helvetica" w:hAnsi="Helvetica" w:cs="Helvetica"/>
          <w:color w:val="auto"/>
        </w:rPr>
        <w:t xml:space="preserve"> Martínez Astudillo</w:t>
      </w:r>
      <w:r w:rsidR="00FA4133" w:rsidRPr="00FA4133">
        <w:rPr>
          <w:rFonts w:ascii="Helvetica" w:eastAsia="Helvetica" w:hAnsi="Helvetica" w:cs="Helvetica"/>
          <w:color w:val="auto"/>
        </w:rPr>
        <w:t>, Adiene</w:t>
      </w:r>
      <w:r w:rsidR="00FA4133">
        <w:rPr>
          <w:rFonts w:ascii="Helvetica" w:eastAsia="Helvetica" w:hAnsi="Helvetica" w:cs="Helvetica"/>
          <w:color w:val="auto"/>
        </w:rPr>
        <w:t xml:space="preserve"> Roque</w:t>
      </w:r>
      <w:r w:rsidR="00FA4133" w:rsidRPr="00FA4133">
        <w:rPr>
          <w:rFonts w:ascii="Helvetica" w:eastAsia="Helvetica" w:hAnsi="Helvetica" w:cs="Helvetica"/>
          <w:color w:val="auto"/>
        </w:rPr>
        <w:t>, Ana Isabel García.</w:t>
      </w:r>
    </w:p>
    <w:p w14:paraId="36FC9534" w14:textId="77777777" w:rsidR="009B3096" w:rsidRPr="00FA4133" w:rsidRDefault="009B3096" w:rsidP="00527165">
      <w:pPr>
        <w:pStyle w:val="Normal1"/>
        <w:spacing w:line="276" w:lineRule="auto"/>
        <w:jc w:val="both"/>
        <w:rPr>
          <w:color w:val="auto"/>
        </w:rPr>
      </w:pPr>
    </w:p>
    <w:p w14:paraId="12F4BC4B" w14:textId="77777777" w:rsidR="00FA4133" w:rsidRDefault="009B3096" w:rsidP="00527165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  <w:r w:rsidRPr="00ED0684">
        <w:rPr>
          <w:rFonts w:ascii="Helvetica" w:eastAsia="Helvetica" w:hAnsi="Helvetica" w:cs="Helvetica"/>
          <w:color w:val="auto"/>
        </w:rPr>
        <w:t>En la reunión se trataron los siguientes temas:</w:t>
      </w:r>
    </w:p>
    <w:p w14:paraId="51E838E6" w14:textId="77777777" w:rsidR="00FA4133" w:rsidRDefault="00FA4133" w:rsidP="00527165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54DBBD79" w14:textId="77C7A00C" w:rsidR="00FA4133" w:rsidRDefault="00FA4133" w:rsidP="00527165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 w:rsidRPr="00FA4133">
        <w:rPr>
          <w:rFonts w:ascii="Helvetica" w:eastAsia="Helvetica" w:hAnsi="Helvetica" w:cs="Helvetica"/>
          <w:color w:val="auto"/>
          <w:u w:val="single"/>
        </w:rPr>
        <w:t>Confirmación y últimos detalles de la agenda de Teresa Bordón</w:t>
      </w:r>
      <w:r w:rsidR="00527165">
        <w:rPr>
          <w:rFonts w:ascii="Helvetica" w:eastAsia="Helvetica" w:hAnsi="Helvetica" w:cs="Helvetica"/>
          <w:color w:val="auto"/>
        </w:rPr>
        <w:t>,</w:t>
      </w:r>
      <w:r w:rsidR="00525A6E">
        <w:rPr>
          <w:rFonts w:ascii="Helvetica" w:eastAsia="Helvetica" w:hAnsi="Helvetica" w:cs="Helvetica"/>
          <w:color w:val="auto"/>
        </w:rPr>
        <w:t xml:space="preserve"> finalmente las conferencias que impartirá serán las siguientes:</w:t>
      </w:r>
    </w:p>
    <w:p w14:paraId="0D00B6B5" w14:textId="77777777" w:rsidR="00D621F4" w:rsidRDefault="00D621F4" w:rsidP="00527165">
      <w:pPr>
        <w:pStyle w:val="Normal1"/>
        <w:spacing w:line="276" w:lineRule="auto"/>
        <w:ind w:left="720"/>
        <w:jc w:val="both"/>
        <w:rPr>
          <w:rFonts w:ascii="Helvetica" w:eastAsia="Helvetica" w:hAnsi="Helvetica" w:cs="Helvetica"/>
          <w:color w:val="auto"/>
        </w:rPr>
      </w:pPr>
    </w:p>
    <w:p w14:paraId="6F6DF8DF" w14:textId="6DAD0D3C" w:rsidR="00D621F4" w:rsidRDefault="00D621F4" w:rsidP="00527165">
      <w:pPr>
        <w:pStyle w:val="Normal1"/>
        <w:numPr>
          <w:ilvl w:val="0"/>
          <w:numId w:val="4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 w:rsidRPr="00D621F4">
        <w:rPr>
          <w:rFonts w:ascii="Helvetica" w:eastAsia="Helvetica" w:hAnsi="Helvetica" w:cs="Helvetica"/>
          <w:color w:val="auto"/>
        </w:rPr>
        <w:t>9 de diciembre</w:t>
      </w:r>
      <w:r>
        <w:rPr>
          <w:rFonts w:ascii="Helvetica" w:eastAsia="Helvetica" w:hAnsi="Helvetica" w:cs="Helvetica"/>
          <w:color w:val="auto"/>
        </w:rPr>
        <w:t>, en Sofía, de 18:00 a 19:30, sala 11-511</w:t>
      </w:r>
      <w:r w:rsidR="007B215C">
        <w:rPr>
          <w:rFonts w:ascii="Helvetica" w:eastAsia="Helvetica" w:hAnsi="Helvetica" w:cs="Helvetica"/>
          <w:color w:val="auto"/>
        </w:rPr>
        <w:t>:</w:t>
      </w:r>
      <w:r>
        <w:rPr>
          <w:rFonts w:ascii="Helvetica" w:eastAsia="Helvetica" w:hAnsi="Helvetica" w:cs="Helvetica"/>
          <w:color w:val="auto"/>
        </w:rPr>
        <w:t xml:space="preserve"> </w:t>
      </w:r>
      <w:r w:rsidRPr="00D621F4">
        <w:rPr>
          <w:rFonts w:ascii="Helvetica" w:eastAsia="Helvetica" w:hAnsi="Helvetica" w:cs="Helvetica"/>
          <w:color w:val="auto"/>
        </w:rPr>
        <w:t>“Tipos de evaluación y tipos de exámenes en el contexto de Ja</w:t>
      </w:r>
      <w:r w:rsidR="00527165">
        <w:rPr>
          <w:rFonts w:ascii="Helvetica" w:eastAsia="Helvetica" w:hAnsi="Helvetica" w:cs="Helvetica"/>
          <w:color w:val="auto"/>
        </w:rPr>
        <w:t>pón”</w:t>
      </w:r>
      <w:r w:rsidRPr="00D621F4">
        <w:rPr>
          <w:rFonts w:ascii="Helvetica" w:eastAsia="Helvetica" w:hAnsi="Helvetica" w:cs="Helvetica"/>
          <w:color w:val="auto"/>
        </w:rPr>
        <w:t>.</w:t>
      </w:r>
    </w:p>
    <w:p w14:paraId="68F168E9" w14:textId="62113B01" w:rsidR="00D621F4" w:rsidRDefault="00D621F4" w:rsidP="00527165">
      <w:pPr>
        <w:pStyle w:val="Normal1"/>
        <w:numPr>
          <w:ilvl w:val="0"/>
          <w:numId w:val="4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 w:rsidRPr="00D621F4">
        <w:rPr>
          <w:rFonts w:ascii="Helvetica" w:eastAsia="Helvetica" w:hAnsi="Helvetica" w:cs="Helvetica"/>
          <w:color w:val="auto"/>
        </w:rPr>
        <w:t>11 de diciembre</w:t>
      </w:r>
      <w:r>
        <w:rPr>
          <w:rFonts w:ascii="Helvetica" w:eastAsia="Helvetica" w:hAnsi="Helvetica" w:cs="Helvetica"/>
          <w:color w:val="auto"/>
        </w:rPr>
        <w:t>, en Seisen, de 18:00 a 19:30,</w:t>
      </w:r>
      <w:r w:rsidR="007B215C">
        <w:rPr>
          <w:rFonts w:ascii="Helvetica" w:eastAsia="Helvetica" w:hAnsi="Helvetica" w:cs="Helvetica"/>
          <w:color w:val="auto"/>
        </w:rPr>
        <w:t xml:space="preserve"> sala 222: </w:t>
      </w:r>
      <w:r w:rsidR="007B215C" w:rsidRPr="000F2412">
        <w:rPr>
          <w:rFonts w:ascii="Helvetica" w:eastAsia="Helvetica" w:hAnsi="Helvetica" w:cs="Helvetica"/>
          <w:color w:val="auto"/>
        </w:rPr>
        <w:t>“La evaluación subjetiva en la expresión oral”.</w:t>
      </w:r>
    </w:p>
    <w:p w14:paraId="1052B40D" w14:textId="664D2A7B" w:rsidR="00D621F4" w:rsidRDefault="00D621F4" w:rsidP="00527165">
      <w:pPr>
        <w:pStyle w:val="Normal1"/>
        <w:numPr>
          <w:ilvl w:val="0"/>
          <w:numId w:val="4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 xml:space="preserve">14 de diciembre, en Kansai Gaidai, </w:t>
      </w:r>
      <w:r w:rsidR="000F2412">
        <w:rPr>
          <w:rFonts w:ascii="Helvetica" w:eastAsia="Helvetica" w:hAnsi="Helvetica" w:cs="Helvetica"/>
          <w:color w:val="auto"/>
        </w:rPr>
        <w:t xml:space="preserve">de 14:00 a 16:00, ICC-6412: </w:t>
      </w:r>
      <w:r w:rsidR="000F2412">
        <w:rPr>
          <w:rFonts w:ascii="ヒラギノ明朝 ProN W3" w:eastAsia="ヒラギノ明朝 ProN W3" w:cs="ヒラギノ明朝 ProN W3" w:hint="eastAsia"/>
          <w:color w:val="1A1A1A"/>
          <w:sz w:val="28"/>
          <w:szCs w:val="28"/>
          <w:lang w:val="es-ES"/>
        </w:rPr>
        <w:t>「日本のスペイン語教育における評価とテストの種類」</w:t>
      </w:r>
      <w:r w:rsidR="000F2412">
        <w:rPr>
          <w:rFonts w:ascii="Helvetica" w:eastAsia="Helvetica" w:hAnsi="Helvetica" w:cs="Helvetica"/>
          <w:color w:val="auto"/>
        </w:rPr>
        <w:t>(en el anuncio no hay traducción en español).</w:t>
      </w:r>
    </w:p>
    <w:p w14:paraId="4FD1FE6F" w14:textId="739FF896" w:rsidR="00D621F4" w:rsidRDefault="00D621F4" w:rsidP="00527165">
      <w:pPr>
        <w:pStyle w:val="Normal1"/>
        <w:numPr>
          <w:ilvl w:val="0"/>
          <w:numId w:val="4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>18 de diciembre, taller para GIDE en Sofía, de 18:00 a 19:30,</w:t>
      </w:r>
      <w:r w:rsidR="007B215C">
        <w:rPr>
          <w:rFonts w:ascii="Helvetica" w:eastAsia="Helvetica" w:hAnsi="Helvetica" w:cs="Helvetica"/>
          <w:color w:val="auto"/>
        </w:rPr>
        <w:t xml:space="preserve"> sala 11-428. Después también cena de despedida.</w:t>
      </w:r>
    </w:p>
    <w:p w14:paraId="461ACC81" w14:textId="77777777" w:rsidR="00D621F4" w:rsidRDefault="00D621F4" w:rsidP="00527165">
      <w:pPr>
        <w:pStyle w:val="Normal1"/>
        <w:spacing w:line="276" w:lineRule="auto"/>
        <w:ind w:left="1428"/>
        <w:jc w:val="both"/>
        <w:rPr>
          <w:rFonts w:ascii="Helvetica" w:eastAsia="Helvetica" w:hAnsi="Helvetica" w:cs="Helvetica"/>
          <w:color w:val="auto"/>
        </w:rPr>
      </w:pPr>
    </w:p>
    <w:p w14:paraId="0D244516" w14:textId="64A6055F" w:rsidR="00D621F4" w:rsidRPr="00D621F4" w:rsidRDefault="00D621F4" w:rsidP="00527165">
      <w:pPr>
        <w:pStyle w:val="Normal1"/>
        <w:numPr>
          <w:ilvl w:val="0"/>
          <w:numId w:val="4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 xml:space="preserve">12 de diciembre, conferencia impartida por </w:t>
      </w:r>
      <w:r w:rsidRPr="00D621F4">
        <w:rPr>
          <w:rFonts w:ascii="Helvetica" w:eastAsia="Helvetica" w:hAnsi="Helvetica" w:cs="Helvetica"/>
          <w:color w:val="auto"/>
        </w:rPr>
        <w:t>Manuel Rodriguez Rivero y organizada por el Instituto Europeo</w:t>
      </w:r>
      <w:r>
        <w:rPr>
          <w:rFonts w:ascii="Helvetica" w:eastAsia="Helvetica" w:hAnsi="Helvetica" w:cs="Helvetica"/>
          <w:color w:val="auto"/>
        </w:rPr>
        <w:t>:</w:t>
      </w:r>
      <w:r w:rsidRPr="00D621F4">
        <w:rPr>
          <w:rFonts w:ascii="Helvetica" w:eastAsia="Helvetica" w:hAnsi="Helvetica" w:cs="Helvetica"/>
          <w:color w:val="auto"/>
        </w:rPr>
        <w:t xml:space="preserve"> “</w:t>
      </w:r>
      <w:r w:rsidR="007B1B89">
        <w:rPr>
          <w:rFonts w:ascii="Helvetica" w:eastAsia="Helvetica" w:hAnsi="Helvetica" w:cs="Helvetica"/>
          <w:color w:val="auto"/>
        </w:rPr>
        <w:t>El sistema del libro en España -</w:t>
      </w:r>
      <w:r w:rsidRPr="00D621F4">
        <w:rPr>
          <w:rFonts w:ascii="Helvetica" w:eastAsia="Helvetica" w:hAnsi="Helvetica" w:cs="Helvetica"/>
          <w:color w:val="auto"/>
        </w:rPr>
        <w:t>Del autor al lector- “</w:t>
      </w:r>
      <w:r>
        <w:rPr>
          <w:rFonts w:ascii="Helvetica" w:eastAsia="Helvetica" w:hAnsi="Helvetica" w:cs="Helvetica"/>
          <w:color w:val="auto"/>
        </w:rPr>
        <w:t xml:space="preserve">, en Sofía, de 18:45 a 20:00, 12-202. </w:t>
      </w:r>
    </w:p>
    <w:p w14:paraId="437B16C3" w14:textId="77777777" w:rsidR="00525A6E" w:rsidRPr="00D621F4" w:rsidRDefault="00525A6E" w:rsidP="00527165">
      <w:pPr>
        <w:pStyle w:val="Normal1"/>
        <w:spacing w:line="276" w:lineRule="auto"/>
        <w:ind w:left="720"/>
        <w:jc w:val="both"/>
        <w:rPr>
          <w:rFonts w:ascii="Helvetica" w:eastAsia="Helvetica" w:hAnsi="Helvetica" w:cs="Helvetica"/>
          <w:color w:val="auto"/>
        </w:rPr>
      </w:pPr>
    </w:p>
    <w:p w14:paraId="72480C87" w14:textId="22E19D73" w:rsidR="00FA4133" w:rsidRPr="00984BEE" w:rsidRDefault="00FA4133" w:rsidP="00527165">
      <w:pPr>
        <w:pStyle w:val="Normal1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  <w:u w:val="single"/>
        </w:rPr>
        <w:t>Propu</w:t>
      </w:r>
      <w:r w:rsidR="00525A6E">
        <w:rPr>
          <w:rFonts w:ascii="Arial" w:eastAsia="Arial" w:hAnsi="Arial" w:cs="Arial"/>
          <w:color w:val="auto"/>
          <w:u w:val="single"/>
        </w:rPr>
        <w:t>esta de actividades para la tab</w:t>
      </w:r>
      <w:r>
        <w:rPr>
          <w:rFonts w:ascii="Arial" w:eastAsia="Arial" w:hAnsi="Arial" w:cs="Arial"/>
          <w:color w:val="auto"/>
          <w:u w:val="single"/>
        </w:rPr>
        <w:t>l</w:t>
      </w:r>
      <w:r w:rsidR="00525A6E">
        <w:rPr>
          <w:rFonts w:ascii="Arial" w:eastAsia="Arial" w:hAnsi="Arial" w:cs="Arial"/>
          <w:color w:val="auto"/>
          <w:u w:val="single"/>
        </w:rPr>
        <w:t>a</w:t>
      </w:r>
      <w:r>
        <w:rPr>
          <w:rFonts w:ascii="Arial" w:eastAsia="Arial" w:hAnsi="Arial" w:cs="Arial"/>
          <w:color w:val="auto"/>
          <w:u w:val="single"/>
        </w:rPr>
        <w:t xml:space="preserve"> de contenidos basada en </w:t>
      </w:r>
      <w:r w:rsidRPr="00ED0684">
        <w:rPr>
          <w:rFonts w:ascii="Arial" w:eastAsia="Arial" w:hAnsi="Arial" w:cs="Arial"/>
          <w:color w:val="auto"/>
          <w:u w:val="single"/>
        </w:rPr>
        <w:t xml:space="preserve">el taller en Osaka sobre </w:t>
      </w:r>
      <w:r w:rsidRPr="00525A6E">
        <w:rPr>
          <w:rFonts w:ascii="Arial" w:eastAsia="Arial" w:hAnsi="Arial" w:cs="Arial"/>
          <w:i/>
          <w:color w:val="auto"/>
          <w:u w:val="single"/>
        </w:rPr>
        <w:t>Gakusyuu no Meyasu</w:t>
      </w:r>
      <w:r w:rsidRPr="00ED0684">
        <w:rPr>
          <w:rFonts w:ascii="Arial" w:eastAsia="Arial" w:hAnsi="Arial" w:cs="Arial"/>
          <w:color w:val="auto"/>
          <w:u w:val="single"/>
        </w:rPr>
        <w:t>:</w:t>
      </w:r>
      <w:r w:rsidRPr="00ED0684">
        <w:rPr>
          <w:rFonts w:ascii="Arial" w:eastAsia="Arial" w:hAnsi="Arial" w:cs="Arial"/>
          <w:color w:val="auto"/>
        </w:rPr>
        <w:t xml:space="preserve"> Mizue y Hiroko </w:t>
      </w:r>
      <w:r w:rsidR="00525A6E">
        <w:rPr>
          <w:rFonts w:ascii="Arial" w:eastAsia="Arial" w:hAnsi="Arial" w:cs="Arial"/>
          <w:color w:val="auto"/>
        </w:rPr>
        <w:t xml:space="preserve">presentaron </w:t>
      </w:r>
      <w:r w:rsidR="007B1B89">
        <w:rPr>
          <w:rFonts w:ascii="Arial" w:eastAsia="Arial" w:hAnsi="Arial" w:cs="Arial"/>
          <w:color w:val="auto"/>
        </w:rPr>
        <w:t>dos</w:t>
      </w:r>
      <w:r>
        <w:rPr>
          <w:rFonts w:ascii="Arial" w:eastAsia="Arial" w:hAnsi="Arial" w:cs="Arial"/>
          <w:color w:val="auto"/>
        </w:rPr>
        <w:t xml:space="preserve"> </w:t>
      </w:r>
      <w:r w:rsidR="00525A6E">
        <w:rPr>
          <w:rFonts w:ascii="Arial" w:eastAsia="Arial" w:hAnsi="Arial" w:cs="Arial"/>
          <w:color w:val="auto"/>
        </w:rPr>
        <w:t>propuestas de cursos de español de</w:t>
      </w:r>
      <w:r w:rsidR="007B1B89">
        <w:rPr>
          <w:rFonts w:ascii="Arial" w:eastAsia="Arial" w:hAnsi="Arial" w:cs="Arial"/>
          <w:color w:val="auto"/>
        </w:rPr>
        <w:t xml:space="preserve"> contenidos de</w:t>
      </w:r>
      <w:r w:rsidR="00525A6E">
        <w:rPr>
          <w:rFonts w:ascii="Arial" w:eastAsia="Arial" w:hAnsi="Arial" w:cs="Arial"/>
          <w:color w:val="auto"/>
        </w:rPr>
        <w:t xml:space="preserve"> nivel B1 y A2</w:t>
      </w:r>
      <w:r w:rsidR="00527165">
        <w:rPr>
          <w:rFonts w:ascii="Arial" w:eastAsia="Arial" w:hAnsi="Arial" w:cs="Arial"/>
          <w:color w:val="auto"/>
        </w:rPr>
        <w:t>, pensadas para estudiantes de segundo y tercer curso de español como segunda lengua,</w:t>
      </w:r>
      <w:r w:rsidR="00525A6E">
        <w:rPr>
          <w:rFonts w:ascii="Arial" w:eastAsia="Arial" w:hAnsi="Arial" w:cs="Arial"/>
          <w:color w:val="auto"/>
        </w:rPr>
        <w:t xml:space="preserve"> basadas en el taller de </w:t>
      </w:r>
      <w:r w:rsidR="00525A6E" w:rsidRPr="00527165">
        <w:rPr>
          <w:rFonts w:ascii="Arial" w:eastAsia="Arial" w:hAnsi="Arial" w:cs="Arial"/>
          <w:i/>
          <w:color w:val="auto"/>
        </w:rPr>
        <w:t>Gakusyuu no</w:t>
      </w:r>
      <w:r w:rsidR="00527165" w:rsidRPr="00527165">
        <w:rPr>
          <w:rFonts w:ascii="Arial" w:eastAsia="Arial" w:hAnsi="Arial" w:cs="Arial"/>
          <w:i/>
          <w:color w:val="auto"/>
        </w:rPr>
        <w:t xml:space="preserve"> Meyasu</w:t>
      </w:r>
      <w:r w:rsidR="00527165">
        <w:rPr>
          <w:rFonts w:ascii="Arial" w:eastAsia="Arial" w:hAnsi="Arial" w:cs="Arial"/>
          <w:color w:val="auto"/>
        </w:rPr>
        <w:t xml:space="preserve"> en el que están trabajando. </w:t>
      </w:r>
      <w:r w:rsidR="00525A6E">
        <w:rPr>
          <w:rFonts w:ascii="Arial" w:eastAsia="Arial" w:hAnsi="Arial" w:cs="Arial"/>
          <w:color w:val="auto"/>
        </w:rPr>
        <w:t xml:space="preserve">En las dos propuestas </w:t>
      </w:r>
      <w:r w:rsidR="007B1B89">
        <w:rPr>
          <w:rFonts w:ascii="Arial" w:eastAsia="Arial" w:hAnsi="Arial" w:cs="Arial"/>
          <w:color w:val="auto"/>
        </w:rPr>
        <w:t xml:space="preserve">se detalla en un esquema los objetivos generales y concretos del curso, los contenidos, </w:t>
      </w:r>
      <w:r w:rsidR="00527165">
        <w:rPr>
          <w:rFonts w:ascii="Arial" w:eastAsia="Arial" w:hAnsi="Arial" w:cs="Arial"/>
          <w:color w:val="auto"/>
        </w:rPr>
        <w:t xml:space="preserve">todas </w:t>
      </w:r>
      <w:r w:rsidR="007B1B89">
        <w:rPr>
          <w:rFonts w:ascii="Arial" w:eastAsia="Arial" w:hAnsi="Arial" w:cs="Arial"/>
          <w:color w:val="auto"/>
        </w:rPr>
        <w:t>las actividades detalladas así como los criterios de evaluación de las diferentes actividades que se llevarán a cabo en el curso</w:t>
      </w:r>
      <w:r w:rsidR="00525A6E" w:rsidRPr="007B1B89">
        <w:rPr>
          <w:rFonts w:ascii="Arial" w:eastAsia="Arial" w:hAnsi="Arial" w:cs="Arial"/>
          <w:color w:val="auto"/>
        </w:rPr>
        <w:t xml:space="preserve">. </w:t>
      </w:r>
      <w:r w:rsidRPr="00984BEE">
        <w:rPr>
          <w:rFonts w:ascii="Arial" w:eastAsia="Arial" w:hAnsi="Arial" w:cs="Arial"/>
          <w:color w:val="auto"/>
        </w:rPr>
        <w:t>Hablamos sobre la posibilidad de aplicar esta</w:t>
      </w:r>
      <w:r w:rsidR="00984BEE">
        <w:rPr>
          <w:rFonts w:ascii="Arial" w:eastAsia="Arial" w:hAnsi="Arial" w:cs="Arial"/>
          <w:color w:val="auto"/>
        </w:rPr>
        <w:t xml:space="preserve"> idea al modelo de contenidos para</w:t>
      </w:r>
      <w:r w:rsidRPr="00984BEE">
        <w:rPr>
          <w:rFonts w:ascii="Arial" w:eastAsia="Arial" w:hAnsi="Arial" w:cs="Arial"/>
          <w:color w:val="auto"/>
        </w:rPr>
        <w:t xml:space="preserve"> </w:t>
      </w:r>
      <w:r w:rsidR="00984BEE">
        <w:rPr>
          <w:rFonts w:ascii="Arial" w:eastAsia="Arial" w:hAnsi="Arial" w:cs="Arial"/>
          <w:color w:val="auto"/>
        </w:rPr>
        <w:t>proponer</w:t>
      </w:r>
      <w:r w:rsidRPr="00984BEE">
        <w:rPr>
          <w:rFonts w:ascii="Arial" w:eastAsia="Arial" w:hAnsi="Arial" w:cs="Arial"/>
          <w:color w:val="auto"/>
        </w:rPr>
        <w:t xml:space="preserve"> ejemplos de actividades</w:t>
      </w:r>
      <w:r w:rsidR="00984BEE">
        <w:rPr>
          <w:rFonts w:ascii="Arial" w:eastAsia="Arial" w:hAnsi="Arial" w:cs="Arial"/>
          <w:color w:val="auto"/>
        </w:rPr>
        <w:t xml:space="preserve"> en cada uno de los temas</w:t>
      </w:r>
      <w:r w:rsidRPr="00984BEE">
        <w:rPr>
          <w:rFonts w:ascii="Arial" w:eastAsia="Arial" w:hAnsi="Arial" w:cs="Arial"/>
          <w:color w:val="auto"/>
        </w:rPr>
        <w:t xml:space="preserve">. </w:t>
      </w:r>
    </w:p>
    <w:p w14:paraId="51159AB1" w14:textId="77777777" w:rsidR="00FA4133" w:rsidRDefault="00FA4133" w:rsidP="00527165">
      <w:pPr>
        <w:pStyle w:val="Normal1"/>
        <w:spacing w:line="276" w:lineRule="auto"/>
        <w:ind w:left="720"/>
        <w:jc w:val="both"/>
        <w:rPr>
          <w:rFonts w:ascii="Helvetica" w:eastAsia="Helvetica" w:hAnsi="Helvetica" w:cs="Helvetica"/>
          <w:color w:val="auto"/>
        </w:rPr>
      </w:pPr>
    </w:p>
    <w:p w14:paraId="541CB72E" w14:textId="120F9B3C" w:rsidR="00FA4133" w:rsidRPr="002B1E67" w:rsidRDefault="00FA4133" w:rsidP="00527165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 w:rsidRPr="00FA4133">
        <w:rPr>
          <w:rFonts w:ascii="Helvetica" w:eastAsia="Helvetica" w:hAnsi="Helvetica" w:cs="Helvetica"/>
          <w:color w:val="auto"/>
          <w:u w:val="single"/>
        </w:rPr>
        <w:t>Con</w:t>
      </w:r>
      <w:r w:rsidR="00D05016">
        <w:rPr>
          <w:rFonts w:ascii="Helvetica" w:eastAsia="Helvetica" w:hAnsi="Helvetica" w:cs="Helvetica"/>
          <w:color w:val="auto"/>
          <w:u w:val="single"/>
        </w:rPr>
        <w:t xml:space="preserve">firmación del próximo taller </w:t>
      </w:r>
      <w:r w:rsidRPr="00FA4133">
        <w:rPr>
          <w:rFonts w:ascii="Helvetica" w:eastAsia="Helvetica" w:hAnsi="Helvetica" w:cs="Helvetica"/>
          <w:color w:val="auto"/>
          <w:u w:val="single"/>
        </w:rPr>
        <w:t>impartido por Concha Moreno</w:t>
      </w:r>
      <w:r>
        <w:rPr>
          <w:rFonts w:ascii="Helvetica" w:eastAsia="Helvetica" w:hAnsi="Helvetica" w:cs="Helvetica"/>
          <w:color w:val="auto"/>
        </w:rPr>
        <w:t>: será el día 21 de febrero sobre el capítulo 13 “Creación y explotación de mate</w:t>
      </w:r>
      <w:r w:rsidR="00D05016">
        <w:rPr>
          <w:rFonts w:ascii="Helvetica" w:eastAsia="Helvetica" w:hAnsi="Helvetica" w:cs="Helvetica"/>
          <w:color w:val="auto"/>
        </w:rPr>
        <w:t>riales para la expresión escrita</w:t>
      </w:r>
      <w:r>
        <w:rPr>
          <w:rFonts w:ascii="Helvetica" w:eastAsia="Helvetica" w:hAnsi="Helvetica" w:cs="Helvetica"/>
          <w:color w:val="auto"/>
        </w:rPr>
        <w:t xml:space="preserve">” del libro </w:t>
      </w:r>
      <w:r>
        <w:rPr>
          <w:rFonts w:ascii="Helvetica" w:eastAsia="Helvetica" w:hAnsi="Helvetica" w:cs="Helvetica"/>
          <w:i/>
          <w:color w:val="auto"/>
        </w:rPr>
        <w:t>Materiales, estrategias y recursos para la enseñanza del español como 2/L</w:t>
      </w:r>
      <w:r w:rsidR="002B1E67">
        <w:rPr>
          <w:rFonts w:ascii="Helvetica" w:eastAsia="Helvetica" w:hAnsi="Helvetica" w:cs="Helvetica"/>
          <w:color w:val="auto"/>
        </w:rPr>
        <w:t>.</w:t>
      </w:r>
      <w:bookmarkStart w:id="0" w:name="_GoBack"/>
      <w:bookmarkEnd w:id="0"/>
    </w:p>
    <w:p w14:paraId="6CAC3B0C" w14:textId="77777777" w:rsidR="00FA4133" w:rsidRDefault="00FA4133" w:rsidP="00527165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2662254F" w14:textId="77777777" w:rsidR="00FA4133" w:rsidRPr="00ED0684" w:rsidRDefault="00FA4133" w:rsidP="00527165">
      <w:pPr>
        <w:pStyle w:val="Normal1"/>
        <w:spacing w:line="276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</w:rPr>
        <w:t>La próxima reunión será el 7</w:t>
      </w:r>
      <w:r w:rsidRPr="00ED0684">
        <w:rPr>
          <w:rFonts w:ascii="Arial" w:eastAsia="Arial" w:hAnsi="Arial" w:cs="Arial"/>
          <w:color w:val="auto"/>
        </w:rPr>
        <w:t xml:space="preserve"> de </w:t>
      </w:r>
      <w:r>
        <w:rPr>
          <w:rFonts w:ascii="Arial" w:eastAsia="Arial" w:hAnsi="Arial" w:cs="Arial"/>
          <w:color w:val="auto"/>
        </w:rPr>
        <w:t>febrero</w:t>
      </w:r>
      <w:r w:rsidRPr="00ED0684">
        <w:rPr>
          <w:rFonts w:ascii="Arial" w:eastAsia="Arial" w:hAnsi="Arial" w:cs="Arial"/>
          <w:color w:val="auto"/>
        </w:rPr>
        <w:t xml:space="preserve">, a las </w:t>
      </w:r>
      <w:r w:rsidRPr="00FA4133">
        <w:rPr>
          <w:rFonts w:ascii="Helvetica" w:eastAsia="Helvetica" w:hAnsi="Helvetica" w:cs="Helvetica"/>
          <w:b/>
          <w:color w:val="auto"/>
          <w:u w:val="single"/>
        </w:rPr>
        <w:t>17:00</w:t>
      </w:r>
      <w:r w:rsidRPr="00ED0684">
        <w:rPr>
          <w:rFonts w:ascii="Helvetica" w:eastAsia="Helvetica" w:hAnsi="Helvetica" w:cs="Helvetica"/>
          <w:color w:val="auto"/>
        </w:rPr>
        <w:t>, en la sala B228 del segundo sótano (edificio 2) de la Universidad Sofía.</w:t>
      </w:r>
    </w:p>
    <w:p w14:paraId="1E3E1B8C" w14:textId="77777777" w:rsidR="00FA4133" w:rsidRPr="00ED0684" w:rsidRDefault="00FA4133" w:rsidP="00527165">
      <w:pPr>
        <w:pStyle w:val="Normal1"/>
        <w:spacing w:line="276" w:lineRule="auto"/>
        <w:jc w:val="both"/>
        <w:rPr>
          <w:color w:val="auto"/>
        </w:rPr>
      </w:pPr>
    </w:p>
    <w:p w14:paraId="4FB38726" w14:textId="77777777" w:rsidR="00FA4133" w:rsidRPr="00ED0684" w:rsidRDefault="00FA4133" w:rsidP="00FA4133">
      <w:pPr>
        <w:pStyle w:val="Normal1"/>
        <w:jc w:val="both"/>
        <w:rPr>
          <w:color w:val="auto"/>
        </w:rPr>
      </w:pPr>
    </w:p>
    <w:p w14:paraId="3554ACF9" w14:textId="77777777" w:rsidR="00741238" w:rsidRDefault="00741238"/>
    <w:sectPr w:rsidR="00741238" w:rsidSect="0005024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明朝 ProN W3">
    <w:charset w:val="4E"/>
    <w:family w:val="auto"/>
    <w:pitch w:val="variable"/>
    <w:sig w:usb0="E00002FF" w:usb1="7AC7FFFF" w:usb2="00000012" w:usb3="00000000" w:csb0="0002000D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156"/>
    <w:multiLevelType w:val="multilevel"/>
    <w:tmpl w:val="38F44922"/>
    <w:lvl w:ilvl="0">
      <w:start w:val="2"/>
      <w:numFmt w:val="decimal"/>
      <w:lvlText w:val="%1."/>
      <w:lvlJc w:val="left"/>
      <w:pPr>
        <w:ind w:left="720" w:firstLine="108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ＭＳ 明朝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64990094"/>
    <w:multiLevelType w:val="hybridMultilevel"/>
    <w:tmpl w:val="BD8E87C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5006AF5"/>
    <w:multiLevelType w:val="hybridMultilevel"/>
    <w:tmpl w:val="EEC4673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7C6C7CDB"/>
    <w:multiLevelType w:val="hybridMultilevel"/>
    <w:tmpl w:val="7E04BC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96"/>
    <w:rsid w:val="00050243"/>
    <w:rsid w:val="000F2412"/>
    <w:rsid w:val="002B1E67"/>
    <w:rsid w:val="00372A89"/>
    <w:rsid w:val="004C3522"/>
    <w:rsid w:val="00525A6E"/>
    <w:rsid w:val="00527165"/>
    <w:rsid w:val="00741238"/>
    <w:rsid w:val="007B1B89"/>
    <w:rsid w:val="007B215C"/>
    <w:rsid w:val="00984BEE"/>
    <w:rsid w:val="009B3096"/>
    <w:rsid w:val="00D05016"/>
    <w:rsid w:val="00D621F4"/>
    <w:rsid w:val="00F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8E8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B3096"/>
    <w:rPr>
      <w:rFonts w:ascii="Cambria" w:eastAsia="Cambria" w:hAnsi="Cambria" w:cs="Cambria"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B3096"/>
    <w:rPr>
      <w:rFonts w:ascii="Cambria" w:eastAsia="Cambria" w:hAnsi="Cambria" w:cs="Cambria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338</Words>
  <Characters>1864</Characters>
  <Application>Microsoft Macintosh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Garcia</dc:creator>
  <cp:keywords/>
  <dc:description/>
  <cp:lastModifiedBy>Ana Garcia</cp:lastModifiedBy>
  <cp:revision>8</cp:revision>
  <dcterms:created xsi:type="dcterms:W3CDTF">2013-12-03T13:38:00Z</dcterms:created>
  <dcterms:modified xsi:type="dcterms:W3CDTF">2013-12-03T14:49:00Z</dcterms:modified>
</cp:coreProperties>
</file>