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0" w:line="240" w:before="0"/>
      </w:pPr>
      <w:r w:rsidRPr="00000000" w:rsidR="00000000" w:rsidDel="00000000">
        <w:rPr>
          <w:rFonts w:cs="Helvetica" w:hAnsi="Helvetica" w:eastAsia="Helvetica" w:ascii="Helvetica"/>
          <w:b w:val="1"/>
          <w:color w:val="000000"/>
          <w:sz w:val="24"/>
          <w:rtl w:val="0"/>
        </w:rPr>
        <w:t xml:space="preserve">Actas de la reunión de GIDE del 28 de junio de 2013</w:t>
      </w:r>
      <w:r w:rsidRPr="00000000" w:rsidR="00000000" w:rsidDel="00000000">
        <w:rPr>
          <w:rtl w:val="0"/>
        </w:rPr>
      </w:r>
    </w:p>
    <w:p w:rsidP="00000000" w:rsidRPr="00000000" w:rsidR="00000000" w:rsidDel="00000000" w:rsidRDefault="00000000">
      <w:pPr>
        <w:spacing w:lineRule="auto" w:after="0" w:line="240" w:before="0"/>
      </w:pPr>
      <w:r w:rsidRPr="00000000" w:rsidR="00000000" w:rsidDel="00000000">
        <w:rPr>
          <w:rtl w:val="0"/>
        </w:rPr>
      </w:r>
    </w:p>
    <w:p w:rsidP="00000000" w:rsidRPr="00000000" w:rsidR="00000000" w:rsidDel="00000000" w:rsidRDefault="00000000">
      <w:pPr>
        <w:spacing w:lineRule="auto" w:after="0" w:line="240" w:before="0"/>
        <w:jc w:val="both"/>
      </w:pPr>
      <w:r w:rsidRPr="00000000" w:rsidR="00000000" w:rsidDel="00000000">
        <w:rPr>
          <w:rFonts w:cs="Helvetica" w:hAnsi="Helvetica" w:eastAsia="Helvetica" w:ascii="Helvetica"/>
          <w:color w:val="000000"/>
          <w:sz w:val="24"/>
          <w:rtl w:val="0"/>
        </w:rPr>
        <w:t xml:space="preserve">Asistentes: Sae Ochiai, Hiroko Omori, Kimiyo Nishimura, Kengo Matsui, Kiyoko Masaoka, Mizue Shinomiya, Jesús Martínez Astudillo, Concha Moreno, Pilar Lago, Leidy Cotrina, Sayaka Nakajima, Adiene Hishiyama y Ana Isabel García. </w:t>
      </w:r>
      <w:r w:rsidRPr="00000000" w:rsidR="00000000" w:rsidDel="00000000">
        <w:rPr>
          <w:rtl w:val="0"/>
        </w:rPr>
      </w:r>
    </w:p>
    <w:p w:rsidP="00000000" w:rsidRPr="00000000" w:rsidR="00000000" w:rsidDel="00000000" w:rsidRDefault="00000000">
      <w:pPr>
        <w:spacing w:lineRule="auto" w:after="0" w:line="240" w:before="0"/>
        <w:jc w:val="both"/>
      </w:pPr>
      <w:r w:rsidRPr="00000000" w:rsidR="00000000" w:rsidDel="00000000">
        <w:rPr>
          <w:rtl w:val="0"/>
        </w:rPr>
      </w:r>
    </w:p>
    <w:p w:rsidP="00000000" w:rsidRPr="00000000" w:rsidR="00000000" w:rsidDel="00000000" w:rsidRDefault="00000000">
      <w:pPr>
        <w:spacing w:lineRule="auto" w:after="0" w:line="240" w:before="0"/>
        <w:jc w:val="both"/>
      </w:pPr>
      <w:r w:rsidRPr="00000000" w:rsidR="00000000" w:rsidDel="00000000">
        <w:rPr>
          <w:rFonts w:cs="Helvetica" w:hAnsi="Helvetica" w:eastAsia="Helvetica" w:ascii="Helvetica"/>
          <w:color w:val="000000"/>
          <w:sz w:val="24"/>
          <w:rtl w:val="0"/>
        </w:rPr>
        <w:t xml:space="preserve">En la reunión se trataron los siguientes temas:</w:t>
      </w:r>
      <w:r w:rsidRPr="00000000" w:rsidR="00000000" w:rsidDel="00000000">
        <w:rPr>
          <w:rtl w:val="0"/>
        </w:rPr>
      </w:r>
    </w:p>
    <w:p w:rsidP="00000000" w:rsidRPr="00000000" w:rsidR="00000000" w:rsidDel="00000000" w:rsidRDefault="00000000">
      <w:pPr>
        <w:spacing w:lineRule="auto" w:after="0" w:line="240" w:before="0"/>
        <w:jc w:val="both"/>
      </w:pPr>
      <w:r w:rsidRPr="00000000" w:rsidR="00000000" w:rsidDel="00000000">
        <w:rPr>
          <w:rtl w:val="0"/>
        </w:rPr>
      </w:r>
    </w:p>
    <w:p w:rsidP="00000000" w:rsidRPr="00000000" w:rsidR="00000000" w:rsidDel="00000000" w:rsidRDefault="00000000">
      <w:pPr>
        <w:numPr>
          <w:ilvl w:val="0"/>
          <w:numId w:val="1"/>
        </w:numPr>
        <w:spacing w:lineRule="auto" w:after="0" w:line="240" w:before="0"/>
        <w:ind w:left="720" w:hanging="357"/>
        <w:jc w:val="both"/>
      </w:pPr>
      <w:r w:rsidRPr="00000000" w:rsidR="00000000" w:rsidDel="00000000">
        <w:rPr>
          <w:rFonts w:cs="Arial" w:hAnsi="Arial" w:eastAsia="Arial" w:ascii="Arial"/>
          <w:color w:val="1a1a1a"/>
          <w:sz w:val="24"/>
          <w:u w:val="single"/>
          <w:rtl w:val="0"/>
        </w:rPr>
        <w:t xml:space="preserve">Informe de Kiyoko Masaoka del taller impartido por Concha Moreno el 22 de septiembre en la Universidad Kwansei Gakuin</w:t>
      </w:r>
      <w:r w:rsidRPr="00000000" w:rsidR="00000000" w:rsidDel="00000000">
        <w:rPr>
          <w:rFonts w:cs="Arial" w:hAnsi="Arial" w:eastAsia="Arial" w:ascii="Arial"/>
          <w:color w:val="1a1a1a"/>
          <w:sz w:val="24"/>
          <w:rtl w:val="0"/>
        </w:rPr>
        <w:t xml:space="preserve">: Kiyoko presentó el informe del taller e hizo algunos comentarios sobre el taller y las actividades que ella misma había realizado en sus clases de español. Los demás miembros también hicieron comentarios sobre el taller impartido por Concha Moreno el 16 de junio en la Universidad Sofía, así cómo de qué forma habían aplicado en sus clases lo que habían aprendido.</w:t>
      </w:r>
      <w:r w:rsidRPr="00000000" w:rsidR="00000000" w:rsidDel="00000000">
        <w:rPr>
          <w:rtl w:val="0"/>
        </w:rPr>
      </w:r>
    </w:p>
    <w:p w:rsidP="00000000" w:rsidRPr="00000000" w:rsidR="00000000" w:rsidDel="00000000" w:rsidRDefault="00000000">
      <w:pPr>
        <w:spacing w:lineRule="auto" w:after="0" w:line="240" w:before="0"/>
        <w:ind w:left="720" w:firstLine="0"/>
        <w:jc w:val="both"/>
      </w:pPr>
      <w:r w:rsidRPr="00000000" w:rsidR="00000000" w:rsidDel="00000000">
        <w:rPr>
          <w:rtl w:val="0"/>
        </w:rPr>
      </w:r>
    </w:p>
    <w:p w:rsidP="00000000" w:rsidRPr="00000000" w:rsidR="00000000" w:rsidDel="00000000" w:rsidRDefault="00000000">
      <w:pPr>
        <w:numPr>
          <w:ilvl w:val="0"/>
          <w:numId w:val="1"/>
        </w:numPr>
        <w:spacing w:lineRule="auto" w:after="0" w:line="240" w:before="0"/>
        <w:ind w:left="720" w:hanging="357"/>
        <w:jc w:val="both"/>
      </w:pPr>
      <w:r w:rsidRPr="00000000" w:rsidR="00000000" w:rsidDel="00000000">
        <w:rPr>
          <w:rFonts w:cs="Arial" w:hAnsi="Arial" w:eastAsia="Arial" w:ascii="Arial"/>
          <w:color w:val="1a1a1a"/>
          <w:sz w:val="24"/>
          <w:u w:val="single"/>
          <w:rtl w:val="0"/>
        </w:rPr>
        <w:t xml:space="preserve">Sobre el ingreso de nuevos miembros</w:t>
      </w:r>
      <w:r w:rsidRPr="00000000" w:rsidR="00000000" w:rsidDel="00000000">
        <w:rPr>
          <w:rFonts w:cs="Arial" w:hAnsi="Arial" w:eastAsia="Arial" w:ascii="Arial"/>
          <w:color w:val="1a1a1a"/>
          <w:sz w:val="24"/>
          <w:rtl w:val="0"/>
        </w:rPr>
        <w:t xml:space="preserve">: se aprueban los cambios en el formulario de inscripción y en los estatutos de GIDE.</w:t>
      </w:r>
      <w:r w:rsidRPr="00000000" w:rsidR="00000000" w:rsidDel="00000000">
        <w:rPr>
          <w:rtl w:val="0"/>
        </w:rPr>
      </w:r>
    </w:p>
    <w:p w:rsidP="00000000" w:rsidRPr="00000000" w:rsidR="00000000" w:rsidDel="00000000" w:rsidRDefault="00000000">
      <w:pPr>
        <w:spacing w:lineRule="auto" w:after="0" w:line="240" w:before="0"/>
        <w:jc w:val="both"/>
      </w:pPr>
      <w:r w:rsidRPr="00000000" w:rsidR="00000000" w:rsidDel="00000000">
        <w:rPr>
          <w:rtl w:val="0"/>
        </w:rPr>
      </w:r>
    </w:p>
    <w:p w:rsidP="00000000" w:rsidRPr="00000000" w:rsidR="00000000" w:rsidDel="00000000" w:rsidRDefault="00000000">
      <w:pPr>
        <w:numPr>
          <w:ilvl w:val="0"/>
          <w:numId w:val="1"/>
        </w:numPr>
        <w:spacing w:lineRule="auto" w:after="0" w:line="240" w:before="0"/>
        <w:ind w:left="720" w:hanging="357"/>
        <w:jc w:val="both"/>
      </w:pPr>
      <w:r w:rsidRPr="00000000" w:rsidR="00000000" w:rsidDel="00000000">
        <w:rPr>
          <w:rFonts w:cs="Arial" w:hAnsi="Arial" w:eastAsia="Arial" w:ascii="Arial"/>
          <w:color w:val="000000"/>
          <w:sz w:val="24"/>
          <w:u w:val="single"/>
          <w:rtl w:val="0"/>
        </w:rPr>
        <w:t xml:space="preserve">Descriptores generales y tabla de contenidos</w:t>
      </w:r>
      <w:r w:rsidRPr="00000000" w:rsidR="00000000" w:rsidDel="00000000">
        <w:rPr>
          <w:rFonts w:cs="Arial" w:hAnsi="Arial" w:eastAsia="Arial" w:ascii="Arial"/>
          <w:color w:val="000000"/>
          <w:sz w:val="24"/>
          <w:rtl w:val="0"/>
        </w:rPr>
        <w:t xml:space="preserve">: se presentan dos  propuestas de descriptores generales y se discute qué marco teórico seguir tanto para el establecimiento de los descriptores generales como para los descriptores específicos y la presentación de la tabla de contenidos. Finalmente se acuerda continuar con el modelo de los modos interpersonal, interpretativo y expositivo.</w:t>
      </w:r>
      <w:r w:rsidRPr="00000000" w:rsidR="00000000" w:rsidDel="00000000">
        <w:rPr>
          <w:rtl w:val="0"/>
        </w:rPr>
      </w:r>
    </w:p>
    <w:p w:rsidP="00000000" w:rsidRPr="00000000" w:rsidR="00000000" w:rsidDel="00000000" w:rsidRDefault="00000000">
      <w:pPr>
        <w:spacing w:lineRule="auto" w:after="0" w:line="240" w:before="0"/>
        <w:jc w:val="both"/>
      </w:pPr>
      <w:r w:rsidRPr="00000000" w:rsidR="00000000" w:rsidDel="00000000">
        <w:rPr>
          <w:rtl w:val="0"/>
        </w:rPr>
      </w:r>
    </w:p>
    <w:p w:rsidP="00000000" w:rsidRPr="00000000" w:rsidR="00000000" w:rsidDel="00000000" w:rsidRDefault="00000000">
      <w:pPr>
        <w:numPr>
          <w:ilvl w:val="0"/>
          <w:numId w:val="1"/>
        </w:numPr>
        <w:spacing w:lineRule="auto" w:after="0" w:line="240" w:before="0"/>
        <w:ind w:left="720" w:hanging="357"/>
        <w:jc w:val="both"/>
      </w:pPr>
      <w:bookmarkStart w:id="0" w:colFirst="0" w:name="h.gjdgxs" w:colLast="0"/>
      <w:bookmarkEnd w:id="0"/>
      <w:r w:rsidRPr="00000000" w:rsidR="00000000" w:rsidDel="00000000">
        <w:rPr>
          <w:rFonts w:cs="Arial" w:hAnsi="Arial" w:eastAsia="Arial" w:ascii="Arial"/>
          <w:color w:val="000000"/>
          <w:sz w:val="24"/>
          <w:u w:val="single"/>
          <w:rtl w:val="0"/>
        </w:rPr>
        <w:t xml:space="preserve">Trabajo para la próxima reunión</w:t>
      </w:r>
      <w:r w:rsidRPr="00000000" w:rsidR="00000000" w:rsidDel="00000000">
        <w:rPr>
          <w:rFonts w:cs="Arial" w:hAnsi="Arial" w:eastAsia="Arial" w:ascii="Arial"/>
          <w:color w:val="000000"/>
          <w:sz w:val="24"/>
          <w:rtl w:val="0"/>
        </w:rPr>
        <w:t xml:space="preserve">: se acuerda que los encargados de los descriptores generales de la tabla de contenidos, Sae Ochiai, Jesús Martínez Astudillo, Pilar Lago y Kimiyo Nishimura, se reunirán de nuevo para revisar y perfeccionar la redacción de los descriptores generales. Igualmente Concha Moreno con la ayuda de Ana Isabel García continuará modificando los descriptores específicos y la presentación de todos los temas de la tabla de contenidos</w:t>
      </w:r>
      <w:r w:rsidRPr="00000000" w:rsidR="00000000" w:rsidDel="00000000">
        <w:rPr>
          <w:rFonts w:cs="Arial" w:hAnsi="Arial" w:eastAsia="Arial" w:ascii="Arial"/>
          <w:color w:val="1a1a1a"/>
          <w:sz w:val="24"/>
          <w:rtl w:val="0"/>
        </w:rPr>
        <w:t xml:space="preserve">. </w:t>
      </w:r>
      <w:r w:rsidRPr="00000000" w:rsidR="00000000" w:rsidDel="00000000">
        <w:rPr>
          <w:rtl w:val="0"/>
        </w:rPr>
      </w:r>
    </w:p>
    <w:p w:rsidP="00000000" w:rsidRPr="00000000" w:rsidR="00000000" w:rsidDel="00000000" w:rsidRDefault="00000000">
      <w:pPr>
        <w:spacing w:lineRule="auto" w:after="0" w:line="240" w:before="0"/>
        <w:jc w:val="both"/>
      </w:pPr>
      <w:r w:rsidRPr="00000000" w:rsidR="00000000" w:rsidDel="00000000">
        <w:rPr>
          <w:rtl w:val="0"/>
        </w:rPr>
      </w:r>
    </w:p>
    <w:p w:rsidP="00000000" w:rsidRPr="00000000" w:rsidR="00000000" w:rsidDel="00000000" w:rsidRDefault="00000000">
      <w:pPr>
        <w:spacing w:lineRule="auto" w:after="0" w:line="240" w:before="0"/>
        <w:jc w:val="both"/>
      </w:pPr>
      <w:bookmarkStart w:id="1" w:colFirst="0" w:name="h.30j0zll" w:colLast="0"/>
      <w:bookmarkEnd w:id="1"/>
      <w:r w:rsidRPr="00000000" w:rsidR="00000000" w:rsidDel="00000000">
        <w:rPr>
          <w:rFonts w:cs="Arial" w:hAnsi="Arial" w:eastAsia="Arial" w:ascii="Arial"/>
          <w:color w:val="1a1a1a"/>
          <w:sz w:val="24"/>
          <w:rtl w:val="0"/>
        </w:rPr>
        <w:t xml:space="preserve">La próxima reunión será el 26 de julio, </w:t>
      </w:r>
      <w:r w:rsidRPr="00000000" w:rsidR="00000000" w:rsidDel="00000000">
        <w:rPr>
          <w:rFonts w:cs="Arial" w:hAnsi="Arial" w:eastAsia="Arial" w:ascii="Arial"/>
          <w:b w:val="1"/>
          <w:color w:val="1a1a1a"/>
          <w:sz w:val="24"/>
          <w:u w:val="single"/>
          <w:rtl w:val="0"/>
        </w:rPr>
        <w:t xml:space="preserve">a las </w:t>
      </w:r>
      <w:r w:rsidRPr="00000000" w:rsidR="00000000" w:rsidDel="00000000">
        <w:rPr>
          <w:rFonts w:cs="Helvetica" w:hAnsi="Helvetica" w:eastAsia="Helvetica" w:ascii="Helvetica"/>
          <w:b w:val="1"/>
          <w:color w:val="000000"/>
          <w:sz w:val="24"/>
          <w:u w:val="single"/>
          <w:rtl w:val="0"/>
        </w:rPr>
        <w:t xml:space="preserve">17:00</w:t>
      </w:r>
      <w:r w:rsidRPr="00000000" w:rsidR="00000000" w:rsidDel="00000000">
        <w:rPr>
          <w:rFonts w:cs="Helvetica" w:hAnsi="Helvetica" w:eastAsia="Helvetica" w:ascii="Helvetica"/>
          <w:color w:val="000000"/>
          <w:sz w:val="24"/>
          <w:rtl w:val="0"/>
        </w:rPr>
        <w:t xml:space="preserve">, en sala B228 del segundo sótano (edificio 2) de la Universidad Sofía.</w:t>
      </w:r>
      <w:r w:rsidRPr="00000000" w:rsidR="00000000" w:rsidDel="00000000">
        <w:rPr>
          <w:rtl w:val="0"/>
        </w:rPr>
      </w:r>
    </w:p>
    <w:p w:rsidP="00000000" w:rsidRPr="00000000" w:rsidR="00000000" w:rsidDel="00000000" w:rsidRDefault="00000000">
      <w:pPr>
        <w:spacing w:lineRule="auto" w:after="0" w:line="240" w:before="0"/>
        <w:jc w:val="both"/>
      </w:pPr>
      <w:r w:rsidRPr="00000000" w:rsidR="00000000" w:rsidDel="00000000">
        <w:rPr>
          <w:rtl w:val="0"/>
        </w:rPr>
      </w:r>
    </w:p>
    <w:p w:rsidP="00000000" w:rsidRPr="00000000" w:rsidR="00000000" w:rsidDel="00000000" w:rsidRDefault="00000000">
      <w:pPr>
        <w:spacing w:lineRule="auto" w:after="0" w:line="240" w:before="0"/>
        <w:jc w:val="both"/>
      </w:pPr>
      <w:r w:rsidRPr="00000000" w:rsidR="00000000" w:rsidDel="00000000">
        <w:rPr>
          <w:rtl w:val="0"/>
        </w:rPr>
      </w:r>
    </w:p>
    <w:sectPr>
      <w:pgSz w:w="11900" w:h="16840"/>
      <w:pgMar w:left="1701" w:right="1701" w:top="1417" w:bottom="141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Helvetica"/>
  <w:font w:name="Georgia"/>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decimal"/>
      <w:lvlText w:val="%1."/>
      <w:pPr>
        <w:ind w:left="720" w:firstLine="1800"/>
      </w:pPr>
      <w:rPr>
        <w:rFonts w:cs="Arial" w:hAnsi="Arial" w:eastAsia="Arial" w:ascii="Arial"/>
        <w:b w:val="0"/>
        <w:i w:val="0"/>
        <w:smallCaps w:val="0"/>
        <w:strike w:val="0"/>
        <w:color w:val="000000"/>
        <w:sz w:val="22"/>
        <w:u w:val="none"/>
        <w:vertAlign w:val="baseline"/>
      </w:rPr>
    </w:lvl>
    <w:lvl w:ilvl="1">
      <w:start w:val="1"/>
      <w:numFmt w:val="lowerLetter"/>
      <w:lvlText w:val="%2."/>
      <w:pPr>
        <w:ind w:left="1440" w:firstLine="3960"/>
      </w:pPr>
      <w:rPr>
        <w:rFonts w:cs="Arial" w:hAnsi="Arial" w:eastAsia="Arial" w:ascii="Arial"/>
        <w:b w:val="0"/>
        <w:i w:val="0"/>
        <w:smallCaps w:val="0"/>
        <w:strike w:val="0"/>
        <w:color w:val="000000"/>
        <w:sz w:val="22"/>
        <w:u w:val="none"/>
        <w:vertAlign w:val="baseline"/>
      </w:rPr>
    </w:lvl>
    <w:lvl w:ilvl="2">
      <w:start w:val="1"/>
      <w:numFmt w:val="lowerRoman"/>
      <w:lvlText w:val="%3."/>
      <w:pPr>
        <w:ind w:left="2160" w:firstLine="6300"/>
      </w:pPr>
      <w:rPr>
        <w:rFonts w:cs="Arial" w:hAnsi="Arial" w:eastAsia="Arial" w:ascii="Arial"/>
        <w:b w:val="0"/>
        <w:i w:val="0"/>
        <w:smallCaps w:val="0"/>
        <w:strike w:val="0"/>
        <w:color w:val="000000"/>
        <w:sz w:val="22"/>
        <w:u w:val="none"/>
        <w:vertAlign w:val="baseline"/>
      </w:rPr>
    </w:lvl>
    <w:lvl w:ilvl="3">
      <w:start w:val="1"/>
      <w:numFmt w:val="decimal"/>
      <w:lvlText w:val="%4."/>
      <w:pPr>
        <w:ind w:left="2880" w:firstLine="8280"/>
      </w:pPr>
      <w:rPr>
        <w:rFonts w:cs="Arial" w:hAnsi="Arial" w:eastAsia="Arial" w:ascii="Arial"/>
        <w:b w:val="0"/>
        <w:i w:val="0"/>
        <w:smallCaps w:val="0"/>
        <w:strike w:val="0"/>
        <w:color w:val="000000"/>
        <w:sz w:val="22"/>
        <w:u w:val="none"/>
        <w:vertAlign w:val="baseline"/>
      </w:rPr>
    </w:lvl>
    <w:lvl w:ilvl="4">
      <w:start w:val="1"/>
      <w:numFmt w:val="lowerLetter"/>
      <w:lvlText w:val="%5."/>
      <w:pPr>
        <w:ind w:left="3600" w:firstLine="10440"/>
      </w:pPr>
      <w:rPr>
        <w:rFonts w:cs="Arial" w:hAnsi="Arial" w:eastAsia="Arial" w:ascii="Arial"/>
        <w:b w:val="0"/>
        <w:i w:val="0"/>
        <w:smallCaps w:val="0"/>
        <w:strike w:val="0"/>
        <w:color w:val="000000"/>
        <w:sz w:val="22"/>
        <w:u w:val="none"/>
        <w:vertAlign w:val="baseline"/>
      </w:rPr>
    </w:lvl>
    <w:lvl w:ilvl="5">
      <w:start w:val="1"/>
      <w:numFmt w:val="lowerRoman"/>
      <w:lvlText w:val="%6."/>
      <w:pPr>
        <w:ind w:left="4320" w:firstLine="12780"/>
      </w:pPr>
      <w:rPr>
        <w:rFonts w:cs="Arial" w:hAnsi="Arial" w:eastAsia="Arial" w:ascii="Arial"/>
        <w:b w:val="0"/>
        <w:i w:val="0"/>
        <w:smallCaps w:val="0"/>
        <w:strike w:val="0"/>
        <w:color w:val="000000"/>
        <w:sz w:val="22"/>
        <w:u w:val="none"/>
        <w:vertAlign w:val="baseline"/>
      </w:rPr>
    </w:lvl>
    <w:lvl w:ilvl="6">
      <w:start w:val="1"/>
      <w:numFmt w:val="decimal"/>
      <w:lvlText w:val="%7."/>
      <w:pPr>
        <w:ind w:left="5040" w:firstLine="14760"/>
      </w:pPr>
      <w:rPr>
        <w:rFonts w:cs="Arial" w:hAnsi="Arial" w:eastAsia="Arial" w:ascii="Arial"/>
        <w:b w:val="0"/>
        <w:i w:val="0"/>
        <w:smallCaps w:val="0"/>
        <w:strike w:val="0"/>
        <w:color w:val="000000"/>
        <w:sz w:val="22"/>
        <w:u w:val="none"/>
        <w:vertAlign w:val="baseline"/>
      </w:rPr>
    </w:lvl>
    <w:lvl w:ilvl="7">
      <w:start w:val="1"/>
      <w:numFmt w:val="lowerLetter"/>
      <w:lvlText w:val="%8."/>
      <w:pPr>
        <w:ind w:left="5760" w:firstLine="16920"/>
      </w:pPr>
      <w:rPr>
        <w:rFonts w:cs="Arial" w:hAnsi="Arial" w:eastAsia="Arial" w:ascii="Arial"/>
        <w:b w:val="0"/>
        <w:i w:val="0"/>
        <w:smallCaps w:val="0"/>
        <w:strike w:val="0"/>
        <w:color w:val="000000"/>
        <w:sz w:val="22"/>
        <w:u w:val="none"/>
        <w:vertAlign w:val="baseline"/>
      </w:rPr>
    </w:lvl>
    <w:lvl w:ilvl="8">
      <w:start w:val="1"/>
      <w:numFmt w:val="lowerRoman"/>
      <w:lvlText w:val="%9."/>
      <w:pPr>
        <w:ind w:left="6480" w:firstLine="19260"/>
      </w:pPr>
      <w:rPr>
        <w:rFonts w:cs="Arial" w:hAnsi="Arial" w:eastAsia="Arial" w:ascii="Arial"/>
        <w:b w:val="0"/>
        <w:i w:val="0"/>
        <w:smallCaps w:val="0"/>
        <w:strike w:val="0"/>
        <w:color w:val="000000"/>
        <w:sz w:val="22"/>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jc w:val="left"/>
    </w:pPr>
    <w:rPr>
      <w:rFonts w:cs="Cambria" w:hAnsi="Cambria" w:eastAsia="Cambria" w:ascii="Cambria"/>
      <w:b w:val="0"/>
      <w:i w:val="0"/>
      <w:smallCaps w:val="0"/>
      <w:strike w:val="0"/>
      <w:color w:val="000000"/>
      <w:sz w:val="24"/>
      <w:u w:val="none"/>
      <w:vertAlign w:val="baseline"/>
    </w:rPr>
  </w:style>
  <w:style w:styleId="Heading1" w:type="paragraph">
    <w:name w:val="heading 1"/>
    <w:basedOn w:val="Normal"/>
    <w:next w:val="Normal"/>
    <w:pPr>
      <w:spacing w:lineRule="auto" w:after="120" w:before="480"/>
    </w:pPr>
    <w:rPr>
      <w:b w:val="1"/>
      <w:sz w:val="48"/>
    </w:rPr>
  </w:style>
  <w:style w:styleId="Heading2" w:type="paragraph">
    <w:name w:val="heading 2"/>
    <w:basedOn w:val="Normal"/>
    <w:next w:val="Normal"/>
    <w:pPr>
      <w:spacing w:lineRule="auto" w:after="80" w:before="360"/>
    </w:pPr>
    <w:rPr>
      <w:b w:val="1"/>
      <w:sz w:val="36"/>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Actas 28 de junio de 2013.docx</dc:title>
</cp:coreProperties>
</file>