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6CF43B6" w14:textId="77777777" w:rsidR="00C221D0" w:rsidRDefault="000C6C75">
      <w:pPr>
        <w:pStyle w:val="normal0"/>
      </w:pPr>
      <w:r>
        <w:rPr>
          <w:rFonts w:ascii="Helvetica" w:eastAsia="Helvetica" w:hAnsi="Helvetica" w:cs="Helvetica"/>
          <w:b/>
        </w:rPr>
        <w:t>Actas de la reunión de GIDE del 26 de abril de 2013</w:t>
      </w:r>
    </w:p>
    <w:p w14:paraId="48657708" w14:textId="77777777" w:rsidR="00C221D0" w:rsidRDefault="00C221D0">
      <w:pPr>
        <w:pStyle w:val="normal0"/>
      </w:pPr>
    </w:p>
    <w:p w14:paraId="7794468B" w14:textId="77777777" w:rsidR="00C221D0" w:rsidRDefault="000C6C75">
      <w:pPr>
        <w:pStyle w:val="normal0"/>
        <w:jc w:val="both"/>
      </w:pPr>
      <w:r>
        <w:rPr>
          <w:rFonts w:ascii="Helvetica" w:eastAsia="Helvetica" w:hAnsi="Helvetica" w:cs="Helvetica"/>
        </w:rPr>
        <w:t xml:space="preserve">Asistentes: </w:t>
      </w:r>
      <w:proofErr w:type="spellStart"/>
      <w:r>
        <w:rPr>
          <w:rFonts w:ascii="Helvetica" w:eastAsia="Helvetica" w:hAnsi="Helvetica" w:cs="Helvetica"/>
        </w:rPr>
        <w:t>Sae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Ochiai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Hiroko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Omori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Kimiyo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Nishimura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Keiko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Nitta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Kengo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Matsui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Kiyoko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Masaoka</w:t>
      </w:r>
      <w:proofErr w:type="spellEnd"/>
      <w:r>
        <w:rPr>
          <w:rFonts w:ascii="Helvetica" w:eastAsia="Helvetica" w:hAnsi="Helvetica" w:cs="Helvetica"/>
        </w:rPr>
        <w:t xml:space="preserve">, </w:t>
      </w:r>
      <w:proofErr w:type="spellStart"/>
      <w:r>
        <w:rPr>
          <w:rFonts w:ascii="Helvetica" w:eastAsia="Helvetica" w:hAnsi="Helvetica" w:cs="Helvetica"/>
        </w:rPr>
        <w:t>Mizue</w:t>
      </w:r>
      <w:proofErr w:type="spellEnd"/>
      <w:r>
        <w:rPr>
          <w:rFonts w:ascii="Helvetica" w:eastAsia="Helvetica" w:hAnsi="Helvetica" w:cs="Helvetica"/>
        </w:rPr>
        <w:t xml:space="preserve"> </w:t>
      </w:r>
      <w:proofErr w:type="spellStart"/>
      <w:r>
        <w:rPr>
          <w:rFonts w:ascii="Helvetica" w:eastAsia="Helvetica" w:hAnsi="Helvetica" w:cs="Helvetica"/>
        </w:rPr>
        <w:t>Shinomiya</w:t>
      </w:r>
      <w:proofErr w:type="spellEnd"/>
      <w:r>
        <w:rPr>
          <w:rFonts w:ascii="Helvetica" w:eastAsia="Helvetica" w:hAnsi="Helvetica" w:cs="Helvetica"/>
        </w:rPr>
        <w:t xml:space="preserve">, María Dolores Pérez Murillo, Jesús Martínez Astudillo, Concha Moreno, Pilar Lago y Ana Isabel García </w:t>
      </w:r>
    </w:p>
    <w:p w14:paraId="0E633E22" w14:textId="77777777" w:rsidR="00C221D0" w:rsidRDefault="00C221D0">
      <w:pPr>
        <w:pStyle w:val="normal0"/>
        <w:jc w:val="both"/>
      </w:pPr>
    </w:p>
    <w:p w14:paraId="105346BE" w14:textId="77777777" w:rsidR="00C221D0" w:rsidRDefault="000C6C75">
      <w:pPr>
        <w:pStyle w:val="normal0"/>
        <w:jc w:val="both"/>
      </w:pPr>
      <w:r>
        <w:rPr>
          <w:rFonts w:ascii="Helvetica" w:eastAsia="Helvetica" w:hAnsi="Helvetica" w:cs="Helvetica"/>
        </w:rPr>
        <w:t>En la reunión se trataron los siguien</w:t>
      </w:r>
      <w:r>
        <w:rPr>
          <w:rFonts w:ascii="Helvetica" w:eastAsia="Helvetica" w:hAnsi="Helvetica" w:cs="Helvetica"/>
        </w:rPr>
        <w:t>tes temas:</w:t>
      </w:r>
    </w:p>
    <w:p w14:paraId="65CD96D3" w14:textId="77777777" w:rsidR="00C221D0" w:rsidRDefault="00C221D0">
      <w:pPr>
        <w:pStyle w:val="normal0"/>
        <w:jc w:val="both"/>
      </w:pPr>
    </w:p>
    <w:p w14:paraId="1B201883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>Sobre el ingreso de nuevos miembros: se acuerda que para ser miembro de GIDE será necesaria una presentación o una recomendación de un miembro de GIDE y rellenar un formulario. El contenido del formulario será tratado en la próxima reunión.</w:t>
      </w:r>
    </w:p>
    <w:p w14:paraId="395916BB" w14:textId="77777777" w:rsidR="00C221D0" w:rsidRDefault="00C221D0">
      <w:pPr>
        <w:pStyle w:val="normal0"/>
        <w:ind w:left="720"/>
        <w:jc w:val="both"/>
      </w:pPr>
    </w:p>
    <w:p w14:paraId="29C9E62B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>So</w:t>
      </w:r>
      <w:r>
        <w:rPr>
          <w:rFonts w:ascii="Arial" w:eastAsia="Arial" w:hAnsi="Arial" w:cs="Arial"/>
          <w:color w:val="1A1A1A"/>
        </w:rPr>
        <w:t>bre la definición de miembro de GIDE: miembro activo será el que participe en las actividades de GIDE y pague la cuota anual; y miembro no activo aquellas personas que no pueden participar de forma activa pero que sí tienen interés en las actividades y pag</w:t>
      </w:r>
      <w:r>
        <w:rPr>
          <w:rFonts w:ascii="Arial" w:eastAsia="Arial" w:hAnsi="Arial" w:cs="Arial"/>
          <w:color w:val="1A1A1A"/>
        </w:rPr>
        <w:t xml:space="preserve">an la cuota anual. Si durante tres años alguien no participa de ninguna manera en las actividades de GIDE ni paga la cuota anual se considerará que ya no es miembro activo. </w:t>
      </w:r>
    </w:p>
    <w:p w14:paraId="418FB81E" w14:textId="77777777" w:rsidR="00C221D0" w:rsidRDefault="00C221D0">
      <w:pPr>
        <w:pStyle w:val="normal0"/>
        <w:jc w:val="both"/>
      </w:pPr>
    </w:p>
    <w:p w14:paraId="41972F17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proofErr w:type="spellStart"/>
      <w:r>
        <w:rPr>
          <w:rFonts w:ascii="Arial" w:eastAsia="Arial" w:hAnsi="Arial" w:cs="Arial"/>
          <w:color w:val="1A1A1A"/>
        </w:rPr>
        <w:t>Hiroko</w:t>
      </w:r>
      <w:proofErr w:type="spell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Omori</w:t>
      </w:r>
      <w:proofErr w:type="spellEnd"/>
      <w:r>
        <w:rPr>
          <w:rFonts w:ascii="Arial" w:eastAsia="Arial" w:hAnsi="Arial" w:cs="Arial"/>
          <w:color w:val="1A1A1A"/>
        </w:rPr>
        <w:t xml:space="preserve"> informa de un seminario sobre enseñanza de lenguas extranjeras de cu</w:t>
      </w:r>
      <w:r>
        <w:rPr>
          <w:rFonts w:ascii="Arial" w:eastAsia="Arial" w:hAnsi="Arial" w:cs="Arial"/>
          <w:color w:val="1A1A1A"/>
        </w:rPr>
        <w:t xml:space="preserve">atro días en agosto organizado por la asociación </w:t>
      </w:r>
      <w:proofErr w:type="spellStart"/>
      <w:r>
        <w:rPr>
          <w:rFonts w:ascii="Arial" w:eastAsia="Arial" w:hAnsi="Arial" w:cs="Arial"/>
          <w:i/>
          <w:color w:val="1A1A1A"/>
        </w:rPr>
        <w:t>The</w:t>
      </w:r>
      <w:proofErr w:type="spellEnd"/>
      <w:r>
        <w:rPr>
          <w:rFonts w:ascii="Arial" w:eastAsia="Arial" w:hAnsi="Arial" w:cs="Arial"/>
          <w:i/>
          <w:color w:val="1A1A1A"/>
        </w:rPr>
        <w:t xml:space="preserve"> </w:t>
      </w:r>
      <w:proofErr w:type="spellStart"/>
      <w:r>
        <w:rPr>
          <w:rFonts w:ascii="Arial" w:eastAsia="Arial" w:hAnsi="Arial" w:cs="Arial"/>
          <w:i/>
          <w:color w:val="1A1A1A"/>
        </w:rPr>
        <w:t>Japan</w:t>
      </w:r>
      <w:proofErr w:type="spellEnd"/>
      <w:r>
        <w:rPr>
          <w:rFonts w:ascii="Arial" w:eastAsia="Arial" w:hAnsi="Arial" w:cs="Arial"/>
          <w:i/>
          <w:color w:val="1A1A1A"/>
        </w:rPr>
        <w:t xml:space="preserve"> </w:t>
      </w:r>
      <w:proofErr w:type="spellStart"/>
      <w:r>
        <w:rPr>
          <w:rFonts w:ascii="Arial" w:eastAsia="Arial" w:hAnsi="Arial" w:cs="Arial"/>
          <w:i/>
          <w:color w:val="1A1A1A"/>
        </w:rPr>
        <w:t>Forum</w:t>
      </w:r>
      <w:proofErr w:type="spellEnd"/>
      <w:r>
        <w:rPr>
          <w:rFonts w:ascii="Arial" w:eastAsia="Arial" w:hAnsi="Arial" w:cs="Arial"/>
          <w:color w:val="1A1A1A"/>
        </w:rPr>
        <w:t xml:space="preserve"> al que han sido invitados dos miembros de GIDE. Se acuerda que participará </w:t>
      </w:r>
      <w:proofErr w:type="spellStart"/>
      <w:r>
        <w:rPr>
          <w:rFonts w:ascii="Arial" w:eastAsia="Arial" w:hAnsi="Arial" w:cs="Arial"/>
          <w:color w:val="1A1A1A"/>
        </w:rPr>
        <w:t>Hiroko</w:t>
      </w:r>
      <w:proofErr w:type="spell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Omori</w:t>
      </w:r>
      <w:proofErr w:type="spellEnd"/>
      <w:r>
        <w:rPr>
          <w:rFonts w:ascii="Arial" w:eastAsia="Arial" w:hAnsi="Arial" w:cs="Arial"/>
          <w:color w:val="1A1A1A"/>
        </w:rPr>
        <w:t xml:space="preserve"> y se propone a </w:t>
      </w:r>
      <w:proofErr w:type="spellStart"/>
      <w:r>
        <w:rPr>
          <w:rFonts w:ascii="Arial" w:eastAsia="Arial" w:hAnsi="Arial" w:cs="Arial"/>
          <w:color w:val="1A1A1A"/>
        </w:rPr>
        <w:t>Sae</w:t>
      </w:r>
      <w:proofErr w:type="spell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Ochiae</w:t>
      </w:r>
      <w:proofErr w:type="spellEnd"/>
      <w:r>
        <w:rPr>
          <w:rFonts w:ascii="Arial" w:eastAsia="Arial" w:hAnsi="Arial" w:cs="Arial"/>
          <w:color w:val="1A1A1A"/>
        </w:rPr>
        <w:t xml:space="preserve"> o a </w:t>
      </w:r>
      <w:proofErr w:type="spellStart"/>
      <w:r>
        <w:rPr>
          <w:rFonts w:ascii="Arial" w:eastAsia="Arial" w:hAnsi="Arial" w:cs="Arial"/>
          <w:color w:val="1A1A1A"/>
        </w:rPr>
        <w:t>Mizue</w:t>
      </w:r>
      <w:proofErr w:type="spell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Shinomiya</w:t>
      </w:r>
      <w:proofErr w:type="spellEnd"/>
      <w:r>
        <w:rPr>
          <w:rFonts w:ascii="Arial" w:eastAsia="Arial" w:hAnsi="Arial" w:cs="Arial"/>
          <w:color w:val="1A1A1A"/>
        </w:rPr>
        <w:t xml:space="preserve"> como segundo miembro. </w:t>
      </w:r>
    </w:p>
    <w:p w14:paraId="5FF6572D" w14:textId="77777777" w:rsidR="00C221D0" w:rsidRDefault="00C221D0">
      <w:pPr>
        <w:pStyle w:val="normal0"/>
        <w:jc w:val="both"/>
      </w:pPr>
    </w:p>
    <w:p w14:paraId="087B40AD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proofErr w:type="spellStart"/>
      <w:r>
        <w:rPr>
          <w:rFonts w:ascii="Arial" w:eastAsia="Arial" w:hAnsi="Arial" w:cs="Arial"/>
          <w:color w:val="1A1A1A"/>
        </w:rPr>
        <w:t>Mizue</w:t>
      </w:r>
      <w:proofErr w:type="spell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Shinomiya</w:t>
      </w:r>
      <w:proofErr w:type="spellEnd"/>
      <w:r>
        <w:rPr>
          <w:rFonts w:ascii="Arial" w:eastAsia="Arial" w:hAnsi="Arial" w:cs="Arial"/>
          <w:color w:val="1A1A1A"/>
        </w:rPr>
        <w:t xml:space="preserve"> propuso abrir las</w:t>
      </w:r>
      <w:r>
        <w:rPr>
          <w:rFonts w:ascii="Arial" w:eastAsia="Arial" w:hAnsi="Arial" w:cs="Arial"/>
          <w:color w:val="1A1A1A"/>
        </w:rPr>
        <w:t xml:space="preserve"> reuniones de GIDE a gente en proceso de formación porque el trabajo actual es muy concreto y no anima a quienes no conocen qué estamos haciendo. Las personas presentes opinan que es una buena idea pero que es prioritario terminar la tabla. Se propone como</w:t>
      </w:r>
      <w:r>
        <w:rPr>
          <w:rFonts w:ascii="Arial" w:eastAsia="Arial" w:hAnsi="Arial" w:cs="Arial"/>
          <w:color w:val="1A1A1A"/>
        </w:rPr>
        <w:t xml:space="preserve"> alternativa convocar algunas reuniones extra durante este año mientras estemos trabajando en la tabla. </w:t>
      </w:r>
    </w:p>
    <w:p w14:paraId="7B6CF2D4" w14:textId="77777777" w:rsidR="00C221D0" w:rsidRDefault="00C221D0">
      <w:pPr>
        <w:pStyle w:val="normal0"/>
        <w:jc w:val="both"/>
      </w:pPr>
    </w:p>
    <w:p w14:paraId="1DACA1E2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>Participación en ASELE: se acuerda participar en el congreso de ASELE para presentar la tabla de contenidos de GIDE y se revisa la propuesta de comuni</w:t>
      </w:r>
      <w:r>
        <w:rPr>
          <w:rFonts w:ascii="Arial" w:eastAsia="Arial" w:hAnsi="Arial" w:cs="Arial"/>
          <w:color w:val="1A1A1A"/>
        </w:rPr>
        <w:t>cación para el congreso.</w:t>
      </w:r>
    </w:p>
    <w:p w14:paraId="02CB201D" w14:textId="77777777" w:rsidR="00C221D0" w:rsidRDefault="00C221D0">
      <w:pPr>
        <w:pStyle w:val="normal0"/>
        <w:jc w:val="both"/>
      </w:pPr>
    </w:p>
    <w:p w14:paraId="459BB72D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>Sobre las conferencias de Teresa Bordón: se acordó que impartirá dos conferencias plenarias y un taller para GIDE. El título de las conferencias plenarias será “Tipos de evaluación y tipos de exámenes dentro del contexto de Japón”</w:t>
      </w:r>
      <w:r>
        <w:rPr>
          <w:rFonts w:ascii="Arial" w:eastAsia="Arial" w:hAnsi="Arial" w:cs="Arial"/>
          <w:color w:val="1A1A1A"/>
        </w:rPr>
        <w:t xml:space="preserve"> y “La evaluación subjetiva centrada en la interacción y en la expresión oral”, y el del taller “Elaboración de tablas de evaluación para el modelo de contenidos que está elaborando GIDE”.</w:t>
      </w:r>
    </w:p>
    <w:p w14:paraId="01CF0D80" w14:textId="77777777" w:rsidR="00C221D0" w:rsidRDefault="00C221D0">
      <w:pPr>
        <w:pStyle w:val="normal0"/>
        <w:jc w:val="both"/>
      </w:pPr>
    </w:p>
    <w:p w14:paraId="7F458AF0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t>Se habló de la necesidad de unificar criterios sobre los descripto</w:t>
      </w:r>
      <w:r>
        <w:rPr>
          <w:rFonts w:ascii="Arial" w:eastAsia="Arial" w:hAnsi="Arial" w:cs="Arial"/>
          <w:color w:val="1A1A1A"/>
        </w:rPr>
        <w:t xml:space="preserve">res de nivel de competencias, los encargados se comunicarán entre ellos y los presentarán de nuevo en la próxima reunión. </w:t>
      </w:r>
    </w:p>
    <w:p w14:paraId="29F0162C" w14:textId="77777777" w:rsidR="00C221D0" w:rsidRDefault="00C221D0">
      <w:pPr>
        <w:pStyle w:val="normal0"/>
        <w:jc w:val="both"/>
      </w:pPr>
    </w:p>
    <w:p w14:paraId="7A8F5FA3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r>
        <w:rPr>
          <w:rFonts w:ascii="Arial" w:eastAsia="Arial" w:hAnsi="Arial" w:cs="Arial"/>
          <w:color w:val="1A1A1A"/>
        </w:rPr>
        <w:lastRenderedPageBreak/>
        <w:t xml:space="preserve">Sobre el cambio de la denominación de las destrezas siguiendo el modelo propuesto por el </w:t>
      </w:r>
      <w:proofErr w:type="spellStart"/>
      <w:r>
        <w:rPr>
          <w:rFonts w:ascii="Arial" w:eastAsia="Arial" w:hAnsi="Arial" w:cs="Arial"/>
          <w:color w:val="1A1A1A"/>
        </w:rPr>
        <w:t>prof.</w:t>
      </w:r>
      <w:proofErr w:type="spell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Tohsaku</w:t>
      </w:r>
      <w:proofErr w:type="spellEnd"/>
      <w:r>
        <w:rPr>
          <w:rFonts w:ascii="Arial" w:eastAsia="Arial" w:hAnsi="Arial" w:cs="Arial"/>
          <w:color w:val="1A1A1A"/>
        </w:rPr>
        <w:t xml:space="preserve"> de modos de comunicación: exa</w:t>
      </w:r>
      <w:r>
        <w:rPr>
          <w:rFonts w:ascii="Arial" w:eastAsia="Arial" w:hAnsi="Arial" w:cs="Arial"/>
          <w:color w:val="1A1A1A"/>
        </w:rPr>
        <w:t xml:space="preserve">minamos el ejemplo propuesto por Concha Moreno con el tema 8, y se acordaron algunos cambios como la presentación de la tabla en tres columnas que presentará ella misma en la próxima reunión. </w:t>
      </w:r>
    </w:p>
    <w:p w14:paraId="6954DF42" w14:textId="77777777" w:rsidR="00C221D0" w:rsidRDefault="00C221D0">
      <w:pPr>
        <w:pStyle w:val="normal0"/>
        <w:jc w:val="both"/>
      </w:pPr>
    </w:p>
    <w:p w14:paraId="7805C84E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bookmarkStart w:id="0" w:name="h.3l5n8hz6907z" w:colFirst="0" w:colLast="0"/>
      <w:bookmarkEnd w:id="0"/>
      <w:r>
        <w:rPr>
          <w:rFonts w:ascii="Arial" w:eastAsia="Arial" w:hAnsi="Arial" w:cs="Arial"/>
          <w:color w:val="1A1A1A"/>
        </w:rPr>
        <w:t>Se comentó la necesidad de conocer mejor el modelo de modos de</w:t>
      </w:r>
      <w:r>
        <w:rPr>
          <w:rFonts w:ascii="Arial" w:eastAsia="Arial" w:hAnsi="Arial" w:cs="Arial"/>
          <w:color w:val="1A1A1A"/>
        </w:rPr>
        <w:t xml:space="preserve"> comunicación y los criterios de los niveles de enseñanza de segundas lenguas propuestos en </w:t>
      </w:r>
      <w:proofErr w:type="spellStart"/>
      <w:r>
        <w:rPr>
          <w:rFonts w:ascii="Arial" w:eastAsia="Arial" w:hAnsi="Arial" w:cs="Arial"/>
          <w:i/>
          <w:color w:val="1A1A1A"/>
        </w:rPr>
        <w:t>Gaikokugo</w:t>
      </w:r>
      <w:proofErr w:type="spellEnd"/>
      <w:r>
        <w:rPr>
          <w:rFonts w:ascii="Arial" w:eastAsia="Arial" w:hAnsi="Arial" w:cs="Arial"/>
          <w:i/>
          <w:color w:val="1A1A1A"/>
        </w:rPr>
        <w:t xml:space="preserve"> </w:t>
      </w:r>
      <w:proofErr w:type="spellStart"/>
      <w:r>
        <w:rPr>
          <w:rFonts w:ascii="Arial" w:eastAsia="Arial" w:hAnsi="Arial" w:cs="Arial"/>
          <w:i/>
          <w:color w:val="1A1A1A"/>
        </w:rPr>
        <w:t>Gakushu</w:t>
      </w:r>
      <w:proofErr w:type="spellEnd"/>
      <w:r>
        <w:rPr>
          <w:rFonts w:ascii="Arial" w:eastAsia="Arial" w:hAnsi="Arial" w:cs="Arial"/>
          <w:i/>
          <w:color w:val="1A1A1A"/>
        </w:rPr>
        <w:t xml:space="preserve"> no </w:t>
      </w:r>
      <w:proofErr w:type="spellStart"/>
      <w:r>
        <w:rPr>
          <w:rFonts w:ascii="Arial" w:eastAsia="Arial" w:hAnsi="Arial" w:cs="Arial"/>
          <w:i/>
          <w:color w:val="1A1A1A"/>
        </w:rPr>
        <w:t>Meyasu</w:t>
      </w:r>
      <w:proofErr w:type="spellEnd"/>
      <w:r>
        <w:rPr>
          <w:rFonts w:ascii="Arial" w:eastAsia="Arial" w:hAnsi="Arial" w:cs="Arial"/>
          <w:color w:val="1A1A1A"/>
        </w:rPr>
        <w:t xml:space="preserve"> y </w:t>
      </w:r>
      <w:r>
        <w:rPr>
          <w:rFonts w:ascii="Arial" w:eastAsia="Arial" w:hAnsi="Arial" w:cs="Arial"/>
          <w:i/>
          <w:color w:val="1A1A1A"/>
        </w:rPr>
        <w:t xml:space="preserve">ACTFL </w:t>
      </w:r>
      <w:proofErr w:type="spellStart"/>
      <w:r>
        <w:rPr>
          <w:rFonts w:ascii="Arial" w:eastAsia="Arial" w:hAnsi="Arial" w:cs="Arial"/>
          <w:i/>
          <w:color w:val="1A1A1A"/>
        </w:rPr>
        <w:t>Standards</w:t>
      </w:r>
      <w:proofErr w:type="spellEnd"/>
      <w:r>
        <w:rPr>
          <w:rFonts w:ascii="Arial" w:eastAsia="Arial" w:hAnsi="Arial" w:cs="Arial"/>
          <w:i/>
          <w:color w:val="1A1A1A"/>
        </w:rPr>
        <w:t xml:space="preserve"> (American Council in </w:t>
      </w:r>
      <w:proofErr w:type="spellStart"/>
      <w:r>
        <w:rPr>
          <w:rFonts w:ascii="Arial" w:eastAsia="Arial" w:hAnsi="Arial" w:cs="Arial"/>
          <w:i/>
          <w:color w:val="1A1A1A"/>
        </w:rPr>
        <w:t>the</w:t>
      </w:r>
      <w:proofErr w:type="spellEnd"/>
      <w:r>
        <w:rPr>
          <w:rFonts w:ascii="Arial" w:eastAsia="Arial" w:hAnsi="Arial" w:cs="Arial"/>
          <w:i/>
          <w:color w:val="1A1A1A"/>
        </w:rPr>
        <w:t xml:space="preserve"> </w:t>
      </w:r>
      <w:proofErr w:type="spellStart"/>
      <w:r>
        <w:rPr>
          <w:rFonts w:ascii="Arial" w:eastAsia="Arial" w:hAnsi="Arial" w:cs="Arial"/>
          <w:i/>
          <w:color w:val="1A1A1A"/>
        </w:rPr>
        <w:t>Teaching</w:t>
      </w:r>
      <w:proofErr w:type="spellEnd"/>
      <w:r>
        <w:rPr>
          <w:rFonts w:ascii="Arial" w:eastAsia="Arial" w:hAnsi="Arial" w:cs="Arial"/>
          <w:i/>
          <w:color w:val="1A1A1A"/>
        </w:rPr>
        <w:t xml:space="preserve"> of </w:t>
      </w:r>
      <w:proofErr w:type="spellStart"/>
      <w:r>
        <w:rPr>
          <w:rFonts w:ascii="Arial" w:eastAsia="Arial" w:hAnsi="Arial" w:cs="Arial"/>
          <w:i/>
          <w:color w:val="1A1A1A"/>
        </w:rPr>
        <w:t>Foreign</w:t>
      </w:r>
      <w:proofErr w:type="spellEnd"/>
      <w:r>
        <w:rPr>
          <w:rFonts w:ascii="Arial" w:eastAsia="Arial" w:hAnsi="Arial" w:cs="Arial"/>
          <w:i/>
          <w:color w:val="1A1A1A"/>
        </w:rPr>
        <w:t xml:space="preserve"> </w:t>
      </w:r>
      <w:proofErr w:type="spellStart"/>
      <w:r>
        <w:rPr>
          <w:rFonts w:ascii="Arial" w:eastAsia="Arial" w:hAnsi="Arial" w:cs="Arial"/>
          <w:i/>
          <w:color w:val="1A1A1A"/>
        </w:rPr>
        <w:t>Languages</w:t>
      </w:r>
      <w:proofErr w:type="spellEnd"/>
      <w:r>
        <w:rPr>
          <w:rFonts w:ascii="Arial" w:eastAsia="Arial" w:hAnsi="Arial" w:cs="Arial"/>
          <w:i/>
          <w:color w:val="1A1A1A"/>
        </w:rPr>
        <w:t>)</w:t>
      </w:r>
      <w:r>
        <w:rPr>
          <w:rFonts w:ascii="Arial" w:eastAsia="Arial" w:hAnsi="Arial" w:cs="Arial"/>
          <w:color w:val="1A1A1A"/>
        </w:rPr>
        <w:t xml:space="preserve">. </w:t>
      </w:r>
      <w:proofErr w:type="spellStart"/>
      <w:r>
        <w:rPr>
          <w:rFonts w:ascii="Arial" w:eastAsia="Arial" w:hAnsi="Arial" w:cs="Arial"/>
          <w:color w:val="1A1A1A"/>
        </w:rPr>
        <w:t>Mizue</w:t>
      </w:r>
      <w:proofErr w:type="spellEnd"/>
      <w:r>
        <w:rPr>
          <w:rFonts w:ascii="Arial" w:eastAsia="Arial" w:hAnsi="Arial" w:cs="Arial"/>
          <w:color w:val="1A1A1A"/>
        </w:rPr>
        <w:t xml:space="preserve"> </w:t>
      </w:r>
      <w:proofErr w:type="spellStart"/>
      <w:r>
        <w:rPr>
          <w:rFonts w:ascii="Arial" w:eastAsia="Arial" w:hAnsi="Arial" w:cs="Arial"/>
          <w:color w:val="1A1A1A"/>
        </w:rPr>
        <w:t>Shinomiya</w:t>
      </w:r>
      <w:proofErr w:type="spellEnd"/>
      <w:r>
        <w:rPr>
          <w:rFonts w:ascii="Arial" w:eastAsia="Arial" w:hAnsi="Arial" w:cs="Arial"/>
          <w:color w:val="1A1A1A"/>
        </w:rPr>
        <w:t xml:space="preserve"> repartió unas copias de los descriptores para</w:t>
      </w:r>
      <w:r>
        <w:rPr>
          <w:rFonts w:ascii="Arial" w:eastAsia="Arial" w:hAnsi="Arial" w:cs="Arial"/>
          <w:color w:val="1A1A1A"/>
        </w:rPr>
        <w:t xml:space="preserve"> los niveles A1.1, A1.2, A1.3 y A.2.1 así como una descripción de los modos de comunicación de </w:t>
      </w:r>
      <w:r>
        <w:rPr>
          <w:rFonts w:ascii="Arial" w:eastAsia="Arial" w:hAnsi="Arial" w:cs="Arial"/>
          <w:i/>
          <w:color w:val="1A1A1A"/>
        </w:rPr>
        <w:t xml:space="preserve">ACTFL </w:t>
      </w:r>
      <w:proofErr w:type="spellStart"/>
      <w:r>
        <w:rPr>
          <w:rFonts w:ascii="Arial" w:eastAsia="Arial" w:hAnsi="Arial" w:cs="Arial"/>
          <w:i/>
          <w:color w:val="1A1A1A"/>
        </w:rPr>
        <w:t>Standards</w:t>
      </w:r>
      <w:proofErr w:type="spellEnd"/>
      <w:r>
        <w:rPr>
          <w:rFonts w:ascii="Arial" w:eastAsia="Arial" w:hAnsi="Arial" w:cs="Arial"/>
          <w:color w:val="1A1A1A"/>
        </w:rPr>
        <w:t xml:space="preserve"> para que los leamos para la próxima reunión.</w:t>
      </w:r>
    </w:p>
    <w:p w14:paraId="10E256AB" w14:textId="77777777" w:rsidR="00C221D0" w:rsidRDefault="00C221D0">
      <w:pPr>
        <w:pStyle w:val="normal0"/>
        <w:spacing w:line="276" w:lineRule="auto"/>
        <w:jc w:val="both"/>
      </w:pPr>
    </w:p>
    <w:p w14:paraId="56239B30" w14:textId="77777777" w:rsidR="00C221D0" w:rsidRDefault="000C6C75">
      <w:pPr>
        <w:pStyle w:val="normal0"/>
        <w:numPr>
          <w:ilvl w:val="0"/>
          <w:numId w:val="1"/>
        </w:numPr>
        <w:ind w:hanging="359"/>
        <w:jc w:val="both"/>
      </w:pPr>
      <w:bookmarkStart w:id="1" w:name="h.7iq287ym6qo4" w:colFirst="0" w:colLast="0"/>
      <w:bookmarkEnd w:id="1"/>
      <w:r>
        <w:rPr>
          <w:rFonts w:ascii="Arial" w:eastAsia="Arial" w:hAnsi="Arial" w:cs="Arial"/>
          <w:color w:val="1A1A1A"/>
        </w:rPr>
        <w:t>Taller de Concha Moreno: El 16 de junio</w:t>
      </w:r>
      <w:bookmarkStart w:id="2" w:name="_GoBack"/>
      <w:bookmarkEnd w:id="2"/>
      <w:r>
        <w:rPr>
          <w:rFonts w:ascii="Arial" w:eastAsia="Arial" w:hAnsi="Arial" w:cs="Arial"/>
          <w:color w:val="1A1A1A"/>
        </w:rPr>
        <w:t xml:space="preserve"> </w:t>
      </w:r>
      <w:r>
        <w:rPr>
          <w:rFonts w:ascii="Arial" w:eastAsia="Arial" w:hAnsi="Arial" w:cs="Arial"/>
        </w:rPr>
        <w:t xml:space="preserve">Concha Moreno dará el taller </w:t>
      </w:r>
      <w:r>
        <w:rPr>
          <w:rFonts w:ascii="Arial" w:eastAsia="Arial" w:hAnsi="Arial" w:cs="Arial"/>
          <w:i/>
        </w:rPr>
        <w:t>Materiales, estrategias y re</w:t>
      </w:r>
      <w:r>
        <w:rPr>
          <w:rFonts w:ascii="Arial" w:eastAsia="Arial" w:hAnsi="Arial" w:cs="Arial"/>
          <w:i/>
        </w:rPr>
        <w:t>cursos para la enseñanza del español como L2</w:t>
      </w:r>
      <w:r>
        <w:rPr>
          <w:rFonts w:ascii="Arial" w:eastAsia="Arial" w:hAnsi="Arial" w:cs="Arial"/>
        </w:rPr>
        <w:t xml:space="preserve"> en la Universidad de Sofía de 11:00 a 14:00. Se tratarán los capítulos 12 y 13 (</w:t>
      </w:r>
      <w:r>
        <w:rPr>
          <w:rFonts w:ascii="Arial" w:eastAsia="Arial" w:hAnsi="Arial" w:cs="Arial"/>
          <w:i/>
        </w:rPr>
        <w:t xml:space="preserve">Creación de materiales para la expresión e interacción oral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i/>
        </w:rPr>
        <w:t>Creación y explotación de materiales para la expresión escrita</w:t>
      </w:r>
      <w:r>
        <w:rPr>
          <w:rFonts w:ascii="Arial" w:eastAsia="Arial" w:hAnsi="Arial" w:cs="Arial"/>
        </w:rPr>
        <w:t>).</w:t>
      </w:r>
    </w:p>
    <w:p w14:paraId="2F055BB4" w14:textId="77777777" w:rsidR="00C221D0" w:rsidRDefault="00C221D0">
      <w:pPr>
        <w:pStyle w:val="normal0"/>
        <w:jc w:val="both"/>
      </w:pPr>
    </w:p>
    <w:p w14:paraId="7B9BC501" w14:textId="77777777" w:rsidR="00C221D0" w:rsidRDefault="00C221D0">
      <w:pPr>
        <w:pStyle w:val="normal0"/>
        <w:jc w:val="both"/>
      </w:pPr>
    </w:p>
    <w:p w14:paraId="21E1B58B" w14:textId="77777777" w:rsidR="00C221D0" w:rsidRDefault="000C6C75">
      <w:pPr>
        <w:pStyle w:val="normal0"/>
        <w:jc w:val="both"/>
      </w:pPr>
      <w:r>
        <w:rPr>
          <w:rFonts w:ascii="Arial" w:eastAsia="Arial" w:hAnsi="Arial" w:cs="Arial"/>
          <w:color w:val="1A1A1A"/>
        </w:rPr>
        <w:t xml:space="preserve">La próxima reunión será el 24 de mayo, a las </w:t>
      </w:r>
      <w:r>
        <w:rPr>
          <w:rFonts w:ascii="Helvetica" w:eastAsia="Helvetica" w:hAnsi="Helvetica" w:cs="Helvetica"/>
        </w:rPr>
        <w:t>18:30, en sala B228 del segundo sótano (edificio 2) de la Universidad Sofía.</w:t>
      </w:r>
    </w:p>
    <w:p w14:paraId="6AFE6AD6" w14:textId="77777777" w:rsidR="00C221D0" w:rsidRDefault="00C221D0">
      <w:pPr>
        <w:pStyle w:val="normal0"/>
        <w:jc w:val="both"/>
      </w:pPr>
    </w:p>
    <w:p w14:paraId="3D558FAD" w14:textId="77777777" w:rsidR="00C221D0" w:rsidRDefault="00C221D0">
      <w:pPr>
        <w:pStyle w:val="normal0"/>
        <w:jc w:val="both"/>
      </w:pPr>
    </w:p>
    <w:sectPr w:rsidR="00C221D0">
      <w:pgSz w:w="11900" w:h="16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6114"/>
    <w:multiLevelType w:val="multilevel"/>
    <w:tmpl w:val="2EBEA98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221D0"/>
    <w:rsid w:val="000C6C75"/>
    <w:rsid w:val="00C2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258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pPr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Pr>
      <w:rFonts w:ascii="Cambria" w:eastAsia="Cambria" w:hAnsi="Cambria" w:cs="Cambria"/>
      <w:color w:val="000000"/>
    </w:rPr>
  </w:style>
  <w:style w:type="paragraph" w:styleId="Ttulo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0"/>
    <w:next w:val="normal0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0"/>
    <w:next w:val="normal0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0"/>
    <w:next w:val="normal0"/>
    <w:pPr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0"/>
    <w:next w:val="normal0"/>
    <w:pPr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Pr>
      <w:rFonts w:ascii="Cambria" w:eastAsia="Cambria" w:hAnsi="Cambria" w:cs="Cambria"/>
      <w:color w:val="000000"/>
    </w:rPr>
  </w:style>
  <w:style w:type="paragraph" w:styleId="Ttulo">
    <w:name w:val="Title"/>
    <w:basedOn w:val="normal0"/>
    <w:next w:val="normal0"/>
    <w:pPr>
      <w:spacing w:before="480" w:after="120"/>
    </w:pPr>
    <w:rPr>
      <w:b/>
      <w:sz w:val="72"/>
    </w:rPr>
  </w:style>
  <w:style w:type="paragraph" w:styleId="Subttulo">
    <w:name w:val="Subtitle"/>
    <w:basedOn w:val="normal0"/>
    <w:next w:val="normal0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3179</Characters>
  <Application>Microsoft Macintosh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Actas 26 de abril de 2013.docx</dc:title>
  <cp:lastModifiedBy>Ana Garcia</cp:lastModifiedBy>
  <cp:revision>2</cp:revision>
  <dcterms:created xsi:type="dcterms:W3CDTF">2013-05-11T03:16:00Z</dcterms:created>
  <dcterms:modified xsi:type="dcterms:W3CDTF">2013-05-11T03:16:00Z</dcterms:modified>
</cp:coreProperties>
</file>